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0CF6E">
      <w:pPr>
        <w:pageBreakBefore w:val="0"/>
        <w:kinsoku/>
        <w:overflowPunct/>
        <w:topLinePunct w:val="0"/>
        <w:autoSpaceDE/>
        <w:autoSpaceDN/>
        <w:bidi w:val="0"/>
        <w:adjustRightInd/>
        <w:snapToGrid/>
        <w:spacing w:line="560" w:lineRule="exact"/>
        <w:ind w:left="0" w:leftChars="0" w:firstLine="0" w:firstLineChars="0"/>
        <w:jc w:val="both"/>
        <w:textAlignment w:val="auto"/>
        <w:rPr>
          <w:rFonts w:hint="eastAsia" w:cs="黑体" w:asciiTheme="minorEastAsia" w:hAnsiTheme="minorEastAsia" w:eastAsiaTheme="minorEastAsia"/>
          <w:b/>
          <w:color w:val="000000" w:themeColor="text1"/>
          <w:sz w:val="44"/>
          <w:szCs w:val="44"/>
          <w:lang w:val="en-US" w:eastAsia="zh-CN"/>
          <w14:textFill>
            <w14:solidFill>
              <w14:schemeClr w14:val="tx1"/>
            </w14:solidFill>
          </w14:textFill>
        </w:rPr>
      </w:pPr>
    </w:p>
    <w:p w14:paraId="793E32E1">
      <w:pPr>
        <w:pageBreakBefore w:val="0"/>
        <w:kinsoku/>
        <w:overflowPunct/>
        <w:topLinePunct w:val="0"/>
        <w:autoSpaceDE/>
        <w:autoSpaceDN/>
        <w:bidi w:val="0"/>
        <w:adjustRightInd/>
        <w:snapToGrid/>
        <w:spacing w:line="560" w:lineRule="exact"/>
        <w:ind w:left="0" w:leftChars="0" w:firstLine="1325" w:firstLineChars="300"/>
        <w:jc w:val="both"/>
        <w:textAlignment w:val="auto"/>
        <w:rPr>
          <w:rFonts w:hint="eastAsia" w:cs="黑体" w:asciiTheme="minorEastAsia" w:hAnsiTheme="minorEastAsia" w:eastAsiaTheme="minorEastAsia"/>
          <w:b/>
          <w:color w:val="000000" w:themeColor="text1"/>
          <w:sz w:val="44"/>
          <w:szCs w:val="44"/>
          <w:lang w:val="en-US" w:eastAsia="zh-CN"/>
          <w14:textFill>
            <w14:solidFill>
              <w14:schemeClr w14:val="tx1"/>
            </w14:solidFill>
          </w14:textFill>
        </w:rPr>
      </w:pPr>
    </w:p>
    <w:p w14:paraId="2CE7B254">
      <w:pPr>
        <w:keepNext w:val="0"/>
        <w:keepLines w:val="0"/>
        <w:pageBreakBefore w:val="0"/>
        <w:widowControl w:val="0"/>
        <w:kinsoku/>
        <w:wordWrap/>
        <w:overflowPunct/>
        <w:topLinePunct w:val="0"/>
        <w:autoSpaceDE/>
        <w:autoSpaceDN/>
        <w:bidi w:val="0"/>
        <w:adjustRightInd/>
        <w:snapToGrid/>
        <w:spacing w:line="880" w:lineRule="exact"/>
        <w:ind w:left="0" w:leftChars="0" w:firstLine="0" w:firstLineChars="0"/>
        <w:jc w:val="center"/>
        <w:textAlignment w:val="auto"/>
        <w:rPr>
          <w:rFonts w:hint="eastAsia" w:cs="黑体" w:asciiTheme="minorEastAsia" w:hAnsiTheme="minorEastAsia" w:eastAsiaTheme="minorEastAsia"/>
          <w:b/>
          <w:color w:val="000000" w:themeColor="text1"/>
          <w:sz w:val="44"/>
          <w:szCs w:val="44"/>
          <w:lang w:val="en-US" w:eastAsia="zh-CN"/>
          <w14:textFill>
            <w14:solidFill>
              <w14:schemeClr w14:val="tx1"/>
            </w14:solidFill>
          </w14:textFill>
        </w:rPr>
      </w:pPr>
      <w:bookmarkStart w:id="0" w:name="OLE_LINK13"/>
      <w:bookmarkStart w:id="1" w:name="OLE_LINK1"/>
      <w:bookmarkStart w:id="2" w:name="OLE_LINK22"/>
      <w:r>
        <w:rPr>
          <w:rFonts w:hint="eastAsia" w:cs="黑体" w:asciiTheme="minorEastAsia" w:hAnsiTheme="minorEastAsia" w:eastAsiaTheme="minorEastAsia"/>
          <w:b/>
          <w:color w:val="000000" w:themeColor="text1"/>
          <w:sz w:val="44"/>
          <w:szCs w:val="44"/>
          <w:lang w:val="en-US" w:eastAsia="zh-CN"/>
          <w14:textFill>
            <w14:solidFill>
              <w14:schemeClr w14:val="tx1"/>
            </w14:solidFill>
          </w14:textFill>
        </w:rPr>
        <w:t>潍坊通安机动车驾驶员培训有限公司5辆报废小型轿车（教练车）处置项目</w:t>
      </w:r>
    </w:p>
    <w:p w14:paraId="6FC566CF">
      <w:pPr>
        <w:keepNext w:val="0"/>
        <w:keepLines w:val="0"/>
        <w:pageBreakBefore w:val="0"/>
        <w:widowControl w:val="0"/>
        <w:kinsoku/>
        <w:wordWrap/>
        <w:overflowPunct/>
        <w:topLinePunct w:val="0"/>
        <w:autoSpaceDE/>
        <w:autoSpaceDN/>
        <w:bidi w:val="0"/>
        <w:adjustRightInd/>
        <w:snapToGrid/>
        <w:spacing w:line="880" w:lineRule="exact"/>
        <w:ind w:left="0" w:leftChars="0" w:firstLine="0" w:firstLineChars="0"/>
        <w:jc w:val="center"/>
        <w:textAlignment w:val="auto"/>
        <w:rPr>
          <w:rFonts w:hint="eastAsia" w:cs="黑体" w:asciiTheme="minorEastAsia" w:hAnsiTheme="minorEastAsia" w:eastAsiaTheme="minorEastAsia"/>
          <w:b/>
          <w:color w:val="000000" w:themeColor="text1"/>
          <w:sz w:val="44"/>
          <w:szCs w:val="44"/>
          <w14:textFill>
            <w14:solidFill>
              <w14:schemeClr w14:val="tx1"/>
            </w14:solidFill>
          </w14:textFill>
        </w:rPr>
      </w:pPr>
      <w:r>
        <w:rPr>
          <w:rFonts w:hint="eastAsia" w:cs="黑体" w:asciiTheme="minorEastAsia" w:hAnsiTheme="minorEastAsia" w:eastAsiaTheme="minorEastAsia"/>
          <w:b/>
          <w:color w:val="000000" w:themeColor="text1"/>
          <w:sz w:val="44"/>
          <w:szCs w:val="44"/>
          <w14:textFill>
            <w14:solidFill>
              <w14:schemeClr w14:val="tx1"/>
            </w14:solidFill>
          </w14:textFill>
        </w:rPr>
        <w:t>挂牌（竞价）文件</w:t>
      </w:r>
      <w:bookmarkEnd w:id="0"/>
    </w:p>
    <w:bookmarkEnd w:id="1"/>
    <w:bookmarkEnd w:id="2"/>
    <w:p w14:paraId="49423FEA">
      <w:pPr>
        <w:pageBreakBefore w:val="0"/>
        <w:kinsoku/>
        <w:overflowPunct/>
        <w:topLinePunct w:val="0"/>
        <w:autoSpaceDE/>
        <w:autoSpaceDN/>
        <w:bidi w:val="0"/>
        <w:adjustRightInd/>
        <w:snapToGrid/>
        <w:spacing w:line="560" w:lineRule="exact"/>
        <w:ind w:firstLine="2570" w:firstLineChars="800"/>
        <w:jc w:val="both"/>
        <w:textAlignment w:val="auto"/>
        <w:rPr>
          <w:rFonts w:cs="黑体" w:asciiTheme="minorEastAsia" w:hAnsiTheme="minorEastAsia" w:eastAsiaTheme="minorEastAsia"/>
          <w:b/>
          <w:color w:val="000000" w:themeColor="text1"/>
          <w:szCs w:val="32"/>
          <w14:textFill>
            <w14:solidFill>
              <w14:schemeClr w14:val="tx1"/>
            </w14:solidFill>
          </w14:textFill>
        </w:rPr>
      </w:pPr>
    </w:p>
    <w:p w14:paraId="43FB0918">
      <w:pPr>
        <w:pageBreakBefore w:val="0"/>
        <w:kinsoku/>
        <w:overflowPunct/>
        <w:topLinePunct w:val="0"/>
        <w:autoSpaceDE/>
        <w:autoSpaceDN/>
        <w:bidi w:val="0"/>
        <w:adjustRightInd/>
        <w:snapToGrid/>
        <w:spacing w:line="560" w:lineRule="exact"/>
        <w:ind w:firstLine="2570" w:firstLineChars="800"/>
        <w:jc w:val="left"/>
        <w:textAlignment w:val="auto"/>
        <w:rPr>
          <w:rFonts w:cs="黑体" w:asciiTheme="minorEastAsia" w:hAnsiTheme="minorEastAsia" w:eastAsiaTheme="minorEastAsia"/>
          <w:b/>
          <w:color w:val="000000" w:themeColor="text1"/>
          <w:szCs w:val="32"/>
          <w14:textFill>
            <w14:solidFill>
              <w14:schemeClr w14:val="tx1"/>
            </w14:solidFill>
          </w14:textFill>
        </w:rPr>
      </w:pPr>
    </w:p>
    <w:p w14:paraId="3B0369C0">
      <w:pPr>
        <w:pageBreakBefore w:val="0"/>
        <w:kinsoku/>
        <w:overflowPunct/>
        <w:topLinePunct w:val="0"/>
        <w:autoSpaceDE/>
        <w:autoSpaceDN/>
        <w:bidi w:val="0"/>
        <w:adjustRightInd/>
        <w:snapToGrid/>
        <w:spacing w:line="560" w:lineRule="exact"/>
        <w:ind w:firstLine="2168" w:firstLineChars="600"/>
        <w:jc w:val="both"/>
        <w:textAlignment w:val="auto"/>
        <w:rPr>
          <w:rFonts w:hint="default" w:cs="黑体" w:asciiTheme="minorEastAsia" w:hAnsiTheme="minorEastAsia" w:eastAsiaTheme="minorEastAsia"/>
          <w:b/>
          <w:color w:val="0000FF"/>
          <w:sz w:val="36"/>
          <w:szCs w:val="36"/>
          <w:lang w:val="en-US" w:eastAsia="zh-CN"/>
        </w:rPr>
      </w:pPr>
      <w:r>
        <w:rPr>
          <w:rFonts w:hint="eastAsia" w:cs="黑体" w:asciiTheme="minorEastAsia" w:hAnsiTheme="minorEastAsia" w:eastAsiaTheme="minorEastAsia"/>
          <w:b/>
          <w:color w:val="000000" w:themeColor="text1"/>
          <w:sz w:val="36"/>
          <w:szCs w:val="36"/>
          <w14:textFill>
            <w14:solidFill>
              <w14:schemeClr w14:val="tx1"/>
            </w14:solidFill>
          </w14:textFill>
        </w:rPr>
        <w:t>项目编号：</w:t>
      </w:r>
      <w:r>
        <w:rPr>
          <w:rFonts w:hint="eastAsia" w:asciiTheme="minorEastAsia" w:hAnsiTheme="minorEastAsia" w:eastAsiaTheme="minorEastAsia"/>
          <w:b/>
          <w:color w:val="000000" w:themeColor="text1"/>
          <w:sz w:val="36"/>
          <w:szCs w:val="36"/>
          <w14:textFill>
            <w14:solidFill>
              <w14:schemeClr w14:val="tx1"/>
            </w14:solidFill>
          </w14:textFill>
        </w:rPr>
        <w:t>CQJY</w:t>
      </w:r>
      <w:r>
        <w:rPr>
          <w:rFonts w:hint="eastAsia" w:asciiTheme="minorEastAsia" w:hAnsiTheme="minorEastAsia" w:eastAsiaTheme="minorEastAsia"/>
          <w:b/>
          <w:color w:val="000000" w:themeColor="text1"/>
          <w:sz w:val="36"/>
          <w:szCs w:val="36"/>
          <w:lang w:val="en-US" w:eastAsia="zh-CN"/>
          <w14:textFill>
            <w14:solidFill>
              <w14:schemeClr w14:val="tx1"/>
            </w14:solidFill>
          </w14:textFill>
        </w:rPr>
        <w:t>-</w:t>
      </w:r>
      <w:r>
        <w:rPr>
          <w:rFonts w:hint="eastAsia" w:asciiTheme="minorEastAsia" w:hAnsiTheme="minorEastAsia" w:eastAsiaTheme="minorEastAsia"/>
          <w:b/>
          <w:color w:val="000000" w:themeColor="text1"/>
          <w:sz w:val="36"/>
          <w:szCs w:val="36"/>
          <w14:textFill>
            <w14:solidFill>
              <w14:schemeClr w14:val="tx1"/>
            </w14:solidFill>
          </w14:textFill>
        </w:rPr>
        <w:t>202</w:t>
      </w:r>
      <w:r>
        <w:rPr>
          <w:rFonts w:hint="eastAsia" w:asciiTheme="minorEastAsia" w:hAnsiTheme="minorEastAsia" w:eastAsiaTheme="minorEastAsia"/>
          <w:b/>
          <w:color w:val="000000" w:themeColor="text1"/>
          <w:sz w:val="36"/>
          <w:szCs w:val="36"/>
          <w:lang w:val="en-US" w:eastAsia="zh-CN"/>
          <w14:textFill>
            <w14:solidFill>
              <w14:schemeClr w14:val="tx1"/>
            </w14:solidFill>
          </w14:textFill>
        </w:rPr>
        <w:t>6</w:t>
      </w:r>
      <w:r>
        <w:rPr>
          <w:rFonts w:hint="eastAsia" w:asciiTheme="minorEastAsia" w:hAnsiTheme="minorEastAsia" w:eastAsiaTheme="minorEastAsia"/>
          <w:b/>
          <w:color w:val="000000" w:themeColor="text1"/>
          <w:sz w:val="36"/>
          <w:szCs w:val="36"/>
          <w14:textFill>
            <w14:solidFill>
              <w14:schemeClr w14:val="tx1"/>
            </w14:solidFill>
          </w14:textFill>
        </w:rPr>
        <w:t>-</w:t>
      </w:r>
      <w:r>
        <w:rPr>
          <w:rFonts w:hint="eastAsia" w:asciiTheme="minorEastAsia" w:hAnsiTheme="minorEastAsia" w:eastAsiaTheme="minorEastAsia"/>
          <w:b/>
          <w:color w:val="000000" w:themeColor="text1"/>
          <w:sz w:val="36"/>
          <w:szCs w:val="36"/>
          <w:lang w:val="en-US" w:eastAsia="zh-CN"/>
          <w14:textFill>
            <w14:solidFill>
              <w14:schemeClr w14:val="tx1"/>
            </w14:solidFill>
          </w14:textFill>
        </w:rPr>
        <w:t>ZX</w:t>
      </w:r>
      <w:bookmarkStart w:id="3" w:name="OLE_LINK2"/>
      <w:r>
        <w:rPr>
          <w:rFonts w:hint="eastAsia" w:asciiTheme="minorEastAsia" w:hAnsiTheme="minorEastAsia" w:eastAsiaTheme="minorEastAsia"/>
          <w:b/>
          <w:color w:val="000000" w:themeColor="text1"/>
          <w:sz w:val="36"/>
          <w:szCs w:val="36"/>
          <w:lang w:val="en-US" w:eastAsia="zh-CN"/>
          <w14:textFill>
            <w14:solidFill>
              <w14:schemeClr w14:val="tx1"/>
            </w14:solidFill>
          </w14:textFill>
        </w:rPr>
        <w:t>093</w:t>
      </w:r>
    </w:p>
    <w:bookmarkEnd w:id="3"/>
    <w:p w14:paraId="4070187C">
      <w:pPr>
        <w:pageBreakBefore w:val="0"/>
        <w:kinsoku/>
        <w:overflowPunct/>
        <w:topLinePunct w:val="0"/>
        <w:autoSpaceDE/>
        <w:autoSpaceDN/>
        <w:bidi w:val="0"/>
        <w:adjustRightInd/>
        <w:snapToGrid/>
        <w:spacing w:line="560" w:lineRule="exact"/>
        <w:ind w:firstLine="0" w:firstLineChars="0"/>
        <w:textAlignment w:val="auto"/>
        <w:rPr>
          <w:rFonts w:cs="黑体" w:asciiTheme="minorEastAsia" w:hAnsiTheme="minorEastAsia" w:eastAsiaTheme="minorEastAsia"/>
          <w:b/>
          <w:color w:val="000000" w:themeColor="text1"/>
          <w:szCs w:val="32"/>
          <w14:textFill>
            <w14:solidFill>
              <w14:schemeClr w14:val="tx1"/>
            </w14:solidFill>
          </w14:textFill>
        </w:rPr>
      </w:pPr>
    </w:p>
    <w:p w14:paraId="617590FD">
      <w:pPr>
        <w:pageBreakBefore w:val="0"/>
        <w:kinsoku/>
        <w:overflowPunct/>
        <w:topLinePunct w:val="0"/>
        <w:autoSpaceDE/>
        <w:autoSpaceDN/>
        <w:bidi w:val="0"/>
        <w:adjustRightInd/>
        <w:snapToGrid/>
        <w:spacing w:line="560" w:lineRule="exact"/>
        <w:ind w:firstLine="0" w:firstLineChars="0"/>
        <w:textAlignment w:val="auto"/>
        <w:rPr>
          <w:rFonts w:cs="黑体" w:asciiTheme="minorEastAsia" w:hAnsiTheme="minorEastAsia" w:eastAsiaTheme="minorEastAsia"/>
          <w:b/>
          <w:color w:val="000000" w:themeColor="text1"/>
          <w:szCs w:val="32"/>
          <w14:textFill>
            <w14:solidFill>
              <w14:schemeClr w14:val="tx1"/>
            </w14:solidFill>
          </w14:textFill>
        </w:rPr>
      </w:pPr>
    </w:p>
    <w:p w14:paraId="31CCA968">
      <w:pPr>
        <w:pageBreakBefore w:val="0"/>
        <w:kinsoku/>
        <w:overflowPunct/>
        <w:topLinePunct w:val="0"/>
        <w:autoSpaceDE/>
        <w:autoSpaceDN/>
        <w:bidi w:val="0"/>
        <w:adjustRightInd/>
        <w:snapToGrid/>
        <w:spacing w:line="560" w:lineRule="exact"/>
        <w:ind w:firstLine="0" w:firstLineChars="0"/>
        <w:textAlignment w:val="auto"/>
        <w:rPr>
          <w:rFonts w:cs="黑体" w:asciiTheme="minorEastAsia" w:hAnsiTheme="minorEastAsia" w:eastAsiaTheme="minorEastAsia"/>
          <w:b/>
          <w:color w:val="000000" w:themeColor="text1"/>
          <w:szCs w:val="32"/>
          <w14:textFill>
            <w14:solidFill>
              <w14:schemeClr w14:val="tx1"/>
            </w14:solidFill>
          </w14:textFill>
        </w:rPr>
      </w:pPr>
    </w:p>
    <w:p w14:paraId="7BEF7987">
      <w:pPr>
        <w:pageBreakBefore w:val="0"/>
        <w:kinsoku/>
        <w:overflowPunct/>
        <w:topLinePunct w:val="0"/>
        <w:autoSpaceDE/>
        <w:autoSpaceDN/>
        <w:bidi w:val="0"/>
        <w:adjustRightInd/>
        <w:snapToGrid/>
        <w:spacing w:line="560" w:lineRule="exact"/>
        <w:ind w:firstLine="0" w:firstLineChars="0"/>
        <w:textAlignment w:val="auto"/>
        <w:rPr>
          <w:rFonts w:cs="黑体" w:asciiTheme="minorEastAsia" w:hAnsiTheme="minorEastAsia" w:eastAsiaTheme="minorEastAsia"/>
          <w:b/>
          <w:color w:val="000000" w:themeColor="text1"/>
          <w:sz w:val="30"/>
          <w:szCs w:val="24"/>
          <w14:textFill>
            <w14:solidFill>
              <w14:schemeClr w14:val="tx1"/>
            </w14:solidFill>
          </w14:textFill>
        </w:rPr>
      </w:pPr>
    </w:p>
    <w:p w14:paraId="3621A4D6">
      <w:pPr>
        <w:pageBreakBefore w:val="0"/>
        <w:kinsoku/>
        <w:overflowPunct/>
        <w:topLinePunct w:val="0"/>
        <w:autoSpaceDE/>
        <w:autoSpaceDN/>
        <w:bidi w:val="0"/>
        <w:adjustRightInd/>
        <w:snapToGrid/>
        <w:spacing w:line="560" w:lineRule="exact"/>
        <w:ind w:firstLine="0" w:firstLineChars="0"/>
        <w:textAlignment w:val="auto"/>
        <w:rPr>
          <w:rFonts w:cs="黑体" w:asciiTheme="minorEastAsia" w:hAnsiTheme="minorEastAsia" w:eastAsiaTheme="minorEastAsia"/>
          <w:b/>
          <w:color w:val="000000" w:themeColor="text1"/>
          <w:sz w:val="30"/>
          <w:szCs w:val="24"/>
          <w14:textFill>
            <w14:solidFill>
              <w14:schemeClr w14:val="tx1"/>
            </w14:solidFill>
          </w14:textFill>
        </w:rPr>
      </w:pPr>
    </w:p>
    <w:p w14:paraId="4B491A62">
      <w:pPr>
        <w:pStyle w:val="7"/>
        <w:pageBreakBefore w:val="0"/>
        <w:kinsoku/>
        <w:overflowPunct/>
        <w:topLinePunct w:val="0"/>
        <w:autoSpaceDE/>
        <w:autoSpaceDN/>
        <w:bidi w:val="0"/>
        <w:adjustRightInd/>
        <w:snapToGrid/>
        <w:spacing w:line="560" w:lineRule="exact"/>
        <w:ind w:left="0" w:leftChars="0" w:firstLine="0" w:firstLineChars="0"/>
        <w:textAlignment w:val="auto"/>
      </w:pPr>
    </w:p>
    <w:p w14:paraId="6B3485ED">
      <w:pPr>
        <w:pageBreakBefore w:val="0"/>
        <w:kinsoku/>
        <w:overflowPunct/>
        <w:topLinePunct w:val="0"/>
        <w:autoSpaceDE/>
        <w:autoSpaceDN/>
        <w:bidi w:val="0"/>
        <w:adjustRightInd/>
        <w:snapToGrid/>
        <w:spacing w:line="560" w:lineRule="exact"/>
        <w:ind w:firstLine="0" w:firstLineChars="0"/>
        <w:textAlignment w:val="auto"/>
        <w:rPr>
          <w:rFonts w:cs="黑体" w:asciiTheme="minorEastAsia" w:hAnsiTheme="minorEastAsia" w:eastAsiaTheme="minorEastAsia"/>
          <w:b/>
          <w:color w:val="000000" w:themeColor="text1"/>
          <w:sz w:val="30"/>
          <w:szCs w:val="24"/>
          <w14:textFill>
            <w14:solidFill>
              <w14:schemeClr w14:val="tx1"/>
            </w14:solidFill>
          </w14:textFill>
        </w:rPr>
      </w:pPr>
    </w:p>
    <w:p w14:paraId="171CBD3B">
      <w:pPr>
        <w:pStyle w:val="7"/>
        <w:ind w:left="0" w:leftChars="0" w:firstLine="0" w:firstLineChars="0"/>
        <w:rPr>
          <w:rFonts w:hint="eastAsia"/>
          <w:lang w:val="en-US" w:eastAsia="zh-CN"/>
        </w:rPr>
      </w:pPr>
    </w:p>
    <w:p w14:paraId="2E2302F0">
      <w:pPr>
        <w:pageBreakBefore w:val="0"/>
        <w:kinsoku/>
        <w:overflowPunct/>
        <w:topLinePunct w:val="0"/>
        <w:autoSpaceDE/>
        <w:autoSpaceDN/>
        <w:bidi w:val="0"/>
        <w:adjustRightInd/>
        <w:snapToGrid/>
        <w:spacing w:line="560" w:lineRule="exact"/>
        <w:ind w:firstLine="0" w:firstLineChars="0"/>
        <w:jc w:val="center"/>
        <w:textAlignment w:val="auto"/>
        <w:rPr>
          <w:rFonts w:hint="eastAsia" w:cs="黑体" w:asciiTheme="minorEastAsia" w:hAnsiTheme="minorEastAsia" w:eastAsiaTheme="minorEastAsia"/>
          <w:b/>
          <w:bCs/>
          <w:color w:val="000000" w:themeColor="text1"/>
          <w:kern w:val="0"/>
          <w:sz w:val="36"/>
          <w:szCs w:val="20"/>
          <w:lang w:val="en-US" w:eastAsia="zh-CN"/>
          <w14:textFill>
            <w14:solidFill>
              <w14:schemeClr w14:val="tx1"/>
            </w14:solidFill>
          </w14:textFill>
        </w:rPr>
      </w:pPr>
    </w:p>
    <w:p w14:paraId="35B7735F">
      <w:pPr>
        <w:pageBreakBefore w:val="0"/>
        <w:kinsoku/>
        <w:overflowPunct/>
        <w:topLinePunct w:val="0"/>
        <w:autoSpaceDE/>
        <w:autoSpaceDN/>
        <w:bidi w:val="0"/>
        <w:adjustRightInd/>
        <w:snapToGrid/>
        <w:spacing w:line="560" w:lineRule="exact"/>
        <w:ind w:firstLine="0" w:firstLineChars="0"/>
        <w:jc w:val="both"/>
        <w:textAlignment w:val="auto"/>
        <w:rPr>
          <w:rFonts w:hint="eastAsia" w:cs="黑体" w:asciiTheme="minorEastAsia" w:hAnsiTheme="minorEastAsia" w:eastAsiaTheme="minorEastAsia"/>
          <w:b/>
          <w:bCs/>
          <w:color w:val="000000" w:themeColor="text1"/>
          <w:kern w:val="0"/>
          <w:sz w:val="36"/>
          <w:szCs w:val="20"/>
          <w14:textFill>
            <w14:solidFill>
              <w14:schemeClr w14:val="tx1"/>
            </w14:solidFill>
          </w14:textFill>
        </w:rPr>
      </w:pPr>
    </w:p>
    <w:p w14:paraId="4D50C466">
      <w:pPr>
        <w:pageBreakBefore w:val="0"/>
        <w:kinsoku/>
        <w:overflowPunct/>
        <w:topLinePunct w:val="0"/>
        <w:autoSpaceDE/>
        <w:autoSpaceDN/>
        <w:bidi w:val="0"/>
        <w:adjustRightInd/>
        <w:snapToGrid/>
        <w:spacing w:line="560" w:lineRule="exact"/>
        <w:ind w:left="0" w:leftChars="0" w:firstLine="0" w:firstLineChars="0"/>
        <w:jc w:val="center"/>
        <w:textAlignment w:val="auto"/>
        <w:rPr>
          <w:rFonts w:cs="黑体" w:asciiTheme="minorEastAsia" w:hAnsiTheme="minorEastAsia" w:eastAsiaTheme="minorEastAsia"/>
          <w:b/>
          <w:bCs/>
          <w:color w:val="000000" w:themeColor="text1"/>
          <w:kern w:val="0"/>
          <w:sz w:val="36"/>
          <w:szCs w:val="20"/>
          <w14:textFill>
            <w14:solidFill>
              <w14:schemeClr w14:val="tx1"/>
            </w14:solidFill>
          </w14:textFill>
        </w:rPr>
      </w:pPr>
      <w:r>
        <w:rPr>
          <w:rFonts w:hint="eastAsia" w:cs="黑体" w:asciiTheme="minorEastAsia" w:hAnsiTheme="minorEastAsia" w:eastAsiaTheme="minorEastAsia"/>
          <w:b/>
          <w:bCs/>
          <w:color w:val="000000" w:themeColor="text1"/>
          <w:kern w:val="0"/>
          <w:sz w:val="36"/>
          <w:szCs w:val="20"/>
          <w14:textFill>
            <w14:solidFill>
              <w14:schemeClr w14:val="tx1"/>
            </w14:solidFill>
          </w14:textFill>
        </w:rPr>
        <w:t>山东潍坊产权交易服务有限公司</w:t>
      </w:r>
    </w:p>
    <w:p w14:paraId="4098AE01">
      <w:pPr>
        <w:pageBreakBefore w:val="0"/>
        <w:kinsoku/>
        <w:overflowPunct/>
        <w:topLinePunct w:val="0"/>
        <w:autoSpaceDE/>
        <w:autoSpaceDN/>
        <w:bidi w:val="0"/>
        <w:adjustRightInd/>
        <w:snapToGrid/>
        <w:spacing w:line="560" w:lineRule="exact"/>
        <w:ind w:firstLine="0" w:firstLineChars="0"/>
        <w:jc w:val="center"/>
        <w:textAlignment w:val="auto"/>
        <w:rPr>
          <w:rFonts w:hint="eastAsia" w:cs="黑体" w:asciiTheme="minorEastAsia" w:hAnsiTheme="minorEastAsia" w:eastAsiaTheme="minorEastAsia"/>
          <w:b/>
          <w:bCs/>
          <w:color w:val="000000" w:themeColor="text1"/>
          <w:szCs w:val="24"/>
          <w14:textFill>
            <w14:solidFill>
              <w14:schemeClr w14:val="tx1"/>
            </w14:solidFill>
          </w14:textFill>
        </w:rPr>
      </w:pPr>
      <w:r>
        <w:rPr>
          <w:rFonts w:cs="黑体" w:asciiTheme="minorEastAsia" w:hAnsiTheme="minorEastAsia" w:eastAsiaTheme="minorEastAsia"/>
          <w:b/>
          <w:color w:val="000000" w:themeColor="text1"/>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2720340</wp:posOffset>
                </wp:positionH>
                <wp:positionV relativeFrom="paragraph">
                  <wp:posOffset>698500</wp:posOffset>
                </wp:positionV>
                <wp:extent cx="792480" cy="472440"/>
                <wp:effectExtent l="4445" t="4445" r="22225" b="18415"/>
                <wp:wrapNone/>
                <wp:docPr id="1" name="文本框 2"/>
                <wp:cNvGraphicFramePr/>
                <a:graphic xmlns:a="http://schemas.openxmlformats.org/drawingml/2006/main">
                  <a:graphicData uri="http://schemas.microsoft.com/office/word/2010/wordprocessingShape">
                    <wps:wsp>
                      <wps:cNvSpPr txBox="1"/>
                      <wps:spPr>
                        <a:xfrm>
                          <a:off x="0" y="0"/>
                          <a:ext cx="792480" cy="47244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2E869F40">
                            <w:pPr>
                              <w:ind w:firstLine="640"/>
                            </w:pPr>
                          </w:p>
                        </w:txbxContent>
                      </wps:txbx>
                      <wps:bodyPr upright="1"/>
                    </wps:wsp>
                  </a:graphicData>
                </a:graphic>
              </wp:anchor>
            </w:drawing>
          </mc:Choice>
          <mc:Fallback>
            <w:pict>
              <v:shape id="文本框 2" o:spid="_x0000_s1026" o:spt="202" type="#_x0000_t202" style="position:absolute;left:0pt;margin-left:214.2pt;margin-top:55pt;height:37.2pt;width:62.4pt;z-index:251661312;mso-width-relative:page;mso-height-relative:page;" fillcolor="#FFFFFF" filled="t" stroked="t" coordsize="21600,21600" o:gfxdata="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UJrIqNgAAAALAQAADwAAAAAAAAABACAA&#10;AAAiAAAAZHJzL2Rvd25yZXYueG1sUEsBAhQAFAAAAAgAh07iQJJVhn8NAgAAQwQAAA4AAAAAAAAA&#10;AQAgAAAAJwEAAGRycy9lMm9Eb2MueG1sUEsFBgAAAAAGAAYAWQEAAKYFAAAAAA==&#10;">
                <v:fill on="t" focussize="0,0"/>
                <v:stroke color="#FFFFFF" joinstyle="miter"/>
                <v:imagedata o:title=""/>
                <o:lock v:ext="edit" aspectratio="f"/>
                <v:textbox>
                  <w:txbxContent>
                    <w:p w14:paraId="2E869F40">
                      <w:pPr>
                        <w:ind w:firstLine="640"/>
                      </w:pPr>
                    </w:p>
                  </w:txbxContent>
                </v:textbox>
              </v:shape>
            </w:pict>
          </mc:Fallback>
        </mc:AlternateContent>
      </w:r>
      <w:r>
        <w:rPr>
          <w:rFonts w:hint="eastAsia" w:cs="黑体" w:asciiTheme="minorEastAsia" w:hAnsiTheme="minorEastAsia" w:eastAsiaTheme="minorEastAsia"/>
          <w:b/>
          <w:color w:val="000000" w:themeColor="text1"/>
          <w14:textFill>
            <w14:solidFill>
              <w14:schemeClr w14:val="tx1"/>
            </w14:solidFill>
          </w14:textFill>
        </w:rPr>
        <w:t>202</w:t>
      </w:r>
      <w:r>
        <w:rPr>
          <w:rFonts w:hint="eastAsia" w:cs="黑体" w:asciiTheme="minorEastAsia" w:hAnsiTheme="minorEastAsia" w:eastAsiaTheme="minorEastAsia"/>
          <w:b/>
          <w:color w:val="000000" w:themeColor="text1"/>
          <w:lang w:val="en-US" w:eastAsia="zh-CN"/>
          <w14:textFill>
            <w14:solidFill>
              <w14:schemeClr w14:val="tx1"/>
            </w14:solidFill>
          </w14:textFill>
        </w:rPr>
        <w:t>6</w:t>
      </w:r>
      <w:r>
        <w:rPr>
          <w:rFonts w:hint="eastAsia" w:cs="黑体" w:asciiTheme="minorEastAsia" w:hAnsiTheme="minorEastAsia" w:eastAsiaTheme="minorEastAsia"/>
          <w:b/>
          <w:bCs/>
          <w:color w:val="000000" w:themeColor="text1"/>
          <w:szCs w:val="24"/>
          <w14:textFill>
            <w14:solidFill>
              <w14:schemeClr w14:val="tx1"/>
            </w14:solidFill>
          </w14:textFill>
        </w:rPr>
        <w:t>年</w:t>
      </w:r>
      <w:r>
        <w:rPr>
          <w:rFonts w:hint="eastAsia" w:cs="黑体" w:asciiTheme="minorEastAsia" w:hAnsiTheme="minorEastAsia" w:eastAsiaTheme="minorEastAsia"/>
          <w:b/>
          <w:bCs/>
          <w:color w:val="000000" w:themeColor="text1"/>
          <w:szCs w:val="24"/>
          <w:lang w:val="en-US" w:eastAsia="zh-CN"/>
          <w14:textFill>
            <w14:solidFill>
              <w14:schemeClr w14:val="tx1"/>
            </w14:solidFill>
          </w14:textFill>
        </w:rPr>
        <w:t>7月</w:t>
      </w:r>
    </w:p>
    <w:p w14:paraId="6671428F">
      <w:pPr>
        <w:pageBreakBefore w:val="0"/>
        <w:kinsoku/>
        <w:overflowPunct/>
        <w:topLinePunct w:val="0"/>
        <w:autoSpaceDE/>
        <w:autoSpaceDN/>
        <w:bidi w:val="0"/>
        <w:adjustRightInd/>
        <w:snapToGrid/>
        <w:spacing w:line="560" w:lineRule="exact"/>
        <w:ind w:left="0" w:leftChars="0" w:firstLine="3373" w:firstLineChars="1200"/>
        <w:textAlignment w:val="auto"/>
        <w:rPr>
          <w:rFonts w:hint="eastAsia" w:cs="黑体" w:asciiTheme="minorEastAsia" w:hAnsiTheme="minorEastAsia" w:eastAsiaTheme="minorEastAsia"/>
          <w:b/>
          <w:color w:val="000000" w:themeColor="text1"/>
          <w:kern w:val="44"/>
          <w:sz w:val="28"/>
          <w:szCs w:val="28"/>
          <w14:textFill>
            <w14:solidFill>
              <w14:schemeClr w14:val="tx1"/>
            </w14:solidFill>
          </w14:textFill>
        </w:rPr>
      </w:pPr>
    </w:p>
    <w:p w14:paraId="5D6612B7">
      <w:pPr>
        <w:pageBreakBefore w:val="0"/>
        <w:kinsoku/>
        <w:overflowPunct/>
        <w:topLinePunct w:val="0"/>
        <w:autoSpaceDE/>
        <w:autoSpaceDN/>
        <w:bidi w:val="0"/>
        <w:adjustRightInd/>
        <w:snapToGrid/>
        <w:spacing w:line="560" w:lineRule="exact"/>
        <w:ind w:left="0" w:leftChars="0" w:firstLine="0" w:firstLineChars="0"/>
        <w:jc w:val="both"/>
        <w:textAlignment w:val="auto"/>
        <w:rPr>
          <w:rFonts w:hint="eastAsia" w:cs="黑体" w:asciiTheme="minorEastAsia" w:hAnsiTheme="minorEastAsia" w:eastAsiaTheme="minorEastAsia"/>
          <w:b/>
          <w:color w:val="000000" w:themeColor="text1"/>
          <w:kern w:val="44"/>
          <w:sz w:val="28"/>
          <w:szCs w:val="28"/>
          <w14:textFill>
            <w14:solidFill>
              <w14:schemeClr w14:val="tx1"/>
            </w14:solidFill>
          </w14:textFill>
        </w:rPr>
      </w:pPr>
    </w:p>
    <w:p w14:paraId="5F1091F8">
      <w:pPr>
        <w:pageBreakBefore w:val="0"/>
        <w:kinsoku/>
        <w:overflowPunct/>
        <w:topLinePunct w:val="0"/>
        <w:autoSpaceDE/>
        <w:autoSpaceDN/>
        <w:bidi w:val="0"/>
        <w:adjustRightInd/>
        <w:snapToGrid/>
        <w:spacing w:line="560" w:lineRule="exact"/>
        <w:ind w:left="0" w:leftChars="0" w:firstLine="3975" w:firstLineChars="900"/>
        <w:jc w:val="both"/>
        <w:textAlignment w:val="auto"/>
        <w:rPr>
          <w:rFonts w:cs="黑体" w:asciiTheme="minorEastAsia" w:hAnsiTheme="minorEastAsia" w:eastAsiaTheme="minorEastAsia"/>
          <w:b/>
          <w:color w:val="000000" w:themeColor="text1"/>
          <w:kern w:val="44"/>
          <w:sz w:val="44"/>
          <w:szCs w:val="44"/>
          <w14:textFill>
            <w14:solidFill>
              <w14:schemeClr w14:val="tx1"/>
            </w14:solidFill>
          </w14:textFill>
        </w:rPr>
      </w:pPr>
      <w:r>
        <w:rPr>
          <w:rFonts w:hint="eastAsia" w:cs="黑体" w:asciiTheme="minorEastAsia" w:hAnsiTheme="minorEastAsia" w:eastAsiaTheme="minorEastAsia"/>
          <w:b/>
          <w:color w:val="000000" w:themeColor="text1"/>
          <w:kern w:val="44"/>
          <w:sz w:val="44"/>
          <w:szCs w:val="44"/>
          <w14:textFill>
            <w14:solidFill>
              <w14:schemeClr w14:val="tx1"/>
            </w14:solidFill>
          </w14:textFill>
        </w:rPr>
        <w:t>目  录</w:t>
      </w:r>
    </w:p>
    <w:p w14:paraId="73F95804">
      <w:pPr>
        <w:pageBreakBefore w:val="0"/>
        <w:tabs>
          <w:tab w:val="left" w:pos="0"/>
        </w:tabs>
        <w:kinsoku/>
        <w:overflowPunct/>
        <w:topLinePunct w:val="0"/>
        <w:autoSpaceDE/>
        <w:autoSpaceDN/>
        <w:bidi w:val="0"/>
        <w:adjustRightInd/>
        <w:snapToGrid/>
        <w:spacing w:line="560" w:lineRule="exact"/>
        <w:ind w:left="720" w:firstLine="0" w:firstLineChars="0"/>
        <w:textAlignment w:val="auto"/>
        <w:rPr>
          <w:rFonts w:cs="仿宋" w:asciiTheme="minorEastAsia" w:hAnsiTheme="minorEastAsia" w:eastAsiaTheme="minorEastAsia"/>
          <w:bCs/>
          <w:color w:val="000000" w:themeColor="text1"/>
          <w:sz w:val="28"/>
          <w:szCs w:val="28"/>
          <w14:textFill>
            <w14:solidFill>
              <w14:schemeClr w14:val="tx1"/>
            </w14:solidFill>
          </w14:textFill>
        </w:rPr>
      </w:pPr>
    </w:p>
    <w:p w14:paraId="4CA6FCD5">
      <w:pPr>
        <w:keepNext w:val="0"/>
        <w:keepLines w:val="0"/>
        <w:pageBreakBefore w:val="0"/>
        <w:widowControl w:val="0"/>
        <w:kinsoku/>
        <w:wordWrap/>
        <w:overflowPunct/>
        <w:topLinePunct w:val="0"/>
        <w:autoSpaceDE/>
        <w:autoSpaceDN/>
        <w:bidi w:val="0"/>
        <w:adjustRightInd/>
        <w:snapToGrid/>
        <w:spacing w:line="600" w:lineRule="exact"/>
        <w:ind w:firstLine="640"/>
        <w:jc w:val="distribute"/>
        <w:textAlignment w:val="auto"/>
        <w:rPr>
          <w:rFonts w:hint="eastAsia" w:hAnsi="仿宋_GB2312" w:cs="仿宋_GB2312"/>
          <w:color w:val="000000" w:themeColor="text1"/>
          <w:szCs w:val="32"/>
          <w:lang w:eastAsia="zh-CN"/>
          <w14:textFill>
            <w14:solidFill>
              <w14:schemeClr w14:val="tx1"/>
            </w14:solidFill>
          </w14:textFill>
        </w:rPr>
      </w:pPr>
      <w:r>
        <w:rPr>
          <w:rFonts w:hint="eastAsia" w:hAnsi="仿宋_GB2312" w:cs="仿宋_GB2312"/>
          <w:color w:val="000000" w:themeColor="text1"/>
          <w:szCs w:val="32"/>
          <w:lang w:eastAsia="zh-CN"/>
          <w14:textFill>
            <w14:solidFill>
              <w14:schemeClr w14:val="tx1"/>
            </w14:solidFill>
          </w14:textFill>
        </w:rPr>
        <w:t>第</w:t>
      </w:r>
      <w:r>
        <w:rPr>
          <w:rFonts w:hint="eastAsia" w:hAnsi="仿宋_GB2312" w:cs="仿宋_GB2312"/>
          <w:color w:val="000000" w:themeColor="text1"/>
          <w:szCs w:val="32"/>
          <w14:textFill>
            <w14:solidFill>
              <w14:schemeClr w14:val="tx1"/>
            </w14:solidFill>
          </w14:textFill>
        </w:rPr>
        <w:t>一部分 总 则 ………………………………………</w:t>
      </w:r>
      <w:r>
        <w:rPr>
          <w:rFonts w:hint="eastAsia" w:hAnsi="仿宋_GB2312" w:cs="仿宋_GB2312"/>
          <w:color w:val="000000" w:themeColor="text1"/>
          <w:szCs w:val="32"/>
          <w:lang w:val="en-US" w:eastAsia="zh-CN"/>
          <w14:textFill>
            <w14:solidFill>
              <w14:schemeClr w14:val="tx1"/>
            </w14:solidFill>
          </w14:textFill>
        </w:rPr>
        <w:t>1</w:t>
      </w:r>
    </w:p>
    <w:p w14:paraId="38EA8D3E">
      <w:pPr>
        <w:keepNext w:val="0"/>
        <w:keepLines w:val="0"/>
        <w:pageBreakBefore w:val="0"/>
        <w:widowControl w:val="0"/>
        <w:kinsoku/>
        <w:wordWrap/>
        <w:overflowPunct/>
        <w:topLinePunct w:val="0"/>
        <w:autoSpaceDE/>
        <w:autoSpaceDN/>
        <w:bidi w:val="0"/>
        <w:adjustRightInd/>
        <w:snapToGrid/>
        <w:spacing w:line="600" w:lineRule="exact"/>
        <w:ind w:firstLine="640"/>
        <w:jc w:val="distribute"/>
        <w:textAlignment w:val="auto"/>
        <w:rPr>
          <w:rFonts w:hint="eastAsia" w:hAnsi="仿宋_GB2312" w:cs="仿宋_GB2312"/>
          <w:color w:val="000000" w:themeColor="text1"/>
          <w:szCs w:val="32"/>
          <w:lang w:eastAsia="zh-CN"/>
          <w14:textFill>
            <w14:solidFill>
              <w14:schemeClr w14:val="tx1"/>
            </w14:solidFill>
          </w14:textFill>
        </w:rPr>
      </w:pPr>
      <w:r>
        <w:rPr>
          <w:rFonts w:hint="eastAsia" w:hAnsi="仿宋_GB2312" w:cs="仿宋_GB2312"/>
          <w:color w:val="000000" w:themeColor="text1"/>
          <w:szCs w:val="32"/>
          <w14:textFill>
            <w14:solidFill>
              <w14:schemeClr w14:val="tx1"/>
            </w14:solidFill>
          </w14:textFill>
        </w:rPr>
        <w:t>第二部分  挂牌（竞价）</w:t>
      </w:r>
      <w:r>
        <w:rPr>
          <w:rFonts w:hint="eastAsia" w:hAnsi="仿宋_GB2312" w:cs="仿宋_GB2312"/>
          <w:color w:val="000000" w:themeColor="text1"/>
          <w:szCs w:val="32"/>
          <w:lang w:eastAsia="zh-CN"/>
          <w14:textFill>
            <w14:solidFill>
              <w14:schemeClr w14:val="tx1"/>
            </w14:solidFill>
          </w14:textFill>
        </w:rPr>
        <w:t>出让</w:t>
      </w:r>
      <w:r>
        <w:rPr>
          <w:rFonts w:hint="eastAsia" w:hAnsi="仿宋_GB2312" w:cs="仿宋_GB2312"/>
          <w:color w:val="000000" w:themeColor="text1"/>
          <w:szCs w:val="32"/>
          <w14:textFill>
            <w14:solidFill>
              <w14:schemeClr w14:val="tx1"/>
            </w14:solidFill>
          </w14:textFill>
        </w:rPr>
        <w:t>公告 ………………………</w:t>
      </w:r>
      <w:r>
        <w:rPr>
          <w:rFonts w:hint="eastAsia" w:hAnsi="仿宋_GB2312" w:cs="仿宋_GB2312"/>
          <w:color w:val="000000" w:themeColor="text1"/>
          <w:szCs w:val="32"/>
          <w:lang w:val="en-US" w:eastAsia="zh-CN"/>
          <w14:textFill>
            <w14:solidFill>
              <w14:schemeClr w14:val="tx1"/>
            </w14:solidFill>
          </w14:textFill>
        </w:rPr>
        <w:t>2</w:t>
      </w:r>
    </w:p>
    <w:p w14:paraId="638AEFF1">
      <w:pPr>
        <w:keepNext w:val="0"/>
        <w:keepLines w:val="0"/>
        <w:pageBreakBefore w:val="0"/>
        <w:widowControl w:val="0"/>
        <w:kinsoku/>
        <w:wordWrap/>
        <w:overflowPunct/>
        <w:topLinePunct w:val="0"/>
        <w:autoSpaceDE/>
        <w:autoSpaceDN/>
        <w:bidi w:val="0"/>
        <w:adjustRightInd/>
        <w:snapToGrid/>
        <w:spacing w:line="600" w:lineRule="exact"/>
        <w:ind w:firstLine="640"/>
        <w:jc w:val="distribute"/>
        <w:textAlignment w:val="auto"/>
        <w:rPr>
          <w:rFonts w:hint="eastAsia" w:hAnsi="仿宋_GB2312" w:cs="仿宋_GB2312"/>
          <w:color w:val="000000" w:themeColor="text1"/>
          <w:szCs w:val="32"/>
          <w:lang w:val="en-US" w:eastAsia="zh-CN"/>
          <w14:textFill>
            <w14:solidFill>
              <w14:schemeClr w14:val="tx1"/>
            </w14:solidFill>
          </w14:textFill>
        </w:rPr>
      </w:pPr>
      <w:r>
        <w:rPr>
          <w:rFonts w:hint="eastAsia" w:hAnsi="仿宋_GB2312" w:cs="仿宋_GB2312"/>
          <w:color w:val="000000" w:themeColor="text1"/>
          <w:szCs w:val="32"/>
          <w14:textFill>
            <w14:solidFill>
              <w14:schemeClr w14:val="tx1"/>
            </w14:solidFill>
          </w14:textFill>
        </w:rPr>
        <w:t xml:space="preserve">第三部分 </w:t>
      </w:r>
      <w:r>
        <w:rPr>
          <w:rFonts w:hint="eastAsia" w:hAnsi="仿宋_GB2312" w:cs="仿宋_GB2312"/>
          <w:color w:val="000000" w:themeColor="text1"/>
          <w:szCs w:val="32"/>
          <w:lang w:val="en-US" w:eastAsia="zh-CN"/>
          <w14:textFill>
            <w14:solidFill>
              <w14:schemeClr w14:val="tx1"/>
            </w14:solidFill>
          </w14:textFill>
        </w:rPr>
        <w:t xml:space="preserve"> </w:t>
      </w:r>
      <w:r>
        <w:rPr>
          <w:rFonts w:hint="eastAsia" w:hAnsi="仿宋_GB2312" w:cs="仿宋_GB2312"/>
          <w:color w:val="000000" w:themeColor="text1"/>
          <w:szCs w:val="32"/>
          <w14:textFill>
            <w14:solidFill>
              <w14:schemeClr w14:val="tx1"/>
            </w14:solidFill>
          </w14:textFill>
        </w:rPr>
        <w:t>竞价须知………………………………………</w:t>
      </w:r>
      <w:r>
        <w:rPr>
          <w:rFonts w:hint="eastAsia" w:hAnsi="仿宋_GB2312" w:cs="仿宋_GB2312"/>
          <w:color w:val="000000" w:themeColor="text1"/>
          <w:szCs w:val="32"/>
          <w:lang w:val="en-US" w:eastAsia="zh-CN"/>
          <w14:textFill>
            <w14:solidFill>
              <w14:schemeClr w14:val="tx1"/>
            </w14:solidFill>
          </w14:textFill>
        </w:rPr>
        <w:t>7</w:t>
      </w:r>
    </w:p>
    <w:p w14:paraId="6CE55741">
      <w:pPr>
        <w:keepNext w:val="0"/>
        <w:keepLines w:val="0"/>
        <w:pageBreakBefore w:val="0"/>
        <w:widowControl w:val="0"/>
        <w:kinsoku/>
        <w:wordWrap/>
        <w:overflowPunct/>
        <w:topLinePunct w:val="0"/>
        <w:autoSpaceDE/>
        <w:autoSpaceDN/>
        <w:bidi w:val="0"/>
        <w:adjustRightInd/>
        <w:snapToGrid/>
        <w:spacing w:line="600" w:lineRule="exact"/>
        <w:ind w:firstLine="640"/>
        <w:jc w:val="distribute"/>
        <w:textAlignment w:val="auto"/>
        <w:rPr>
          <w:rFonts w:hint="default" w:hAnsi="仿宋_GB2312" w:cs="仿宋_GB2312"/>
          <w:color w:val="000000" w:themeColor="text1"/>
          <w:szCs w:val="32"/>
          <w:lang w:val="en-US" w:eastAsia="zh-CN"/>
          <w14:textFill>
            <w14:solidFill>
              <w14:schemeClr w14:val="tx1"/>
            </w14:solidFill>
          </w14:textFill>
        </w:rPr>
      </w:pPr>
      <w:r>
        <w:rPr>
          <w:rFonts w:hint="eastAsia" w:hAnsi="仿宋_GB2312" w:cs="仿宋_GB2312"/>
          <w:color w:val="000000" w:themeColor="text1"/>
          <w:szCs w:val="32"/>
          <w14:textFill>
            <w14:solidFill>
              <w14:schemeClr w14:val="tx1"/>
            </w14:solidFill>
          </w14:textFill>
        </w:rPr>
        <w:t xml:space="preserve">第四部分 </w:t>
      </w:r>
      <w:r>
        <w:rPr>
          <w:rFonts w:hint="eastAsia" w:hAnsi="仿宋_GB2312" w:cs="仿宋_GB2312"/>
          <w:color w:val="000000" w:themeColor="text1"/>
          <w:szCs w:val="32"/>
          <w:lang w:val="en-US" w:eastAsia="zh-CN"/>
          <w14:textFill>
            <w14:solidFill>
              <w14:schemeClr w14:val="tx1"/>
            </w14:solidFill>
          </w14:textFill>
        </w:rPr>
        <w:t xml:space="preserve"> </w:t>
      </w:r>
      <w:r>
        <w:rPr>
          <w:rFonts w:hint="eastAsia" w:hAnsi="仿宋_GB2312" w:cs="仿宋_GB2312"/>
          <w:color w:val="000000" w:themeColor="text1"/>
          <w:szCs w:val="32"/>
          <w14:textFill>
            <w14:solidFill>
              <w14:schemeClr w14:val="tx1"/>
            </w14:solidFill>
          </w14:textFill>
        </w:rPr>
        <w:t>成交通知书</w:t>
      </w:r>
      <w:r>
        <w:rPr>
          <w:rFonts w:hint="eastAsia" w:hAnsi="仿宋_GB2312" w:cs="仿宋_GB2312"/>
          <w:color w:val="000000" w:themeColor="text1"/>
          <w:szCs w:val="32"/>
          <w:lang w:val="en-US" w:eastAsia="zh-CN"/>
          <w14:textFill>
            <w14:solidFill>
              <w14:schemeClr w14:val="tx1"/>
            </w14:solidFill>
          </w14:textFill>
        </w:rPr>
        <w:t xml:space="preserve"> </w:t>
      </w:r>
      <w:r>
        <w:rPr>
          <w:rFonts w:hint="eastAsia" w:hAnsi="仿宋_GB2312" w:cs="仿宋_GB2312"/>
          <w:color w:val="000000" w:themeColor="text1"/>
          <w:szCs w:val="32"/>
          <w14:textFill>
            <w14:solidFill>
              <w14:schemeClr w14:val="tx1"/>
            </w14:solidFill>
          </w14:textFill>
        </w:rPr>
        <w:t>…………………………………</w:t>
      </w:r>
      <w:r>
        <w:rPr>
          <w:rFonts w:hint="eastAsia" w:hAnsi="仿宋_GB2312" w:cs="仿宋_GB2312"/>
          <w:color w:val="000000" w:themeColor="text1"/>
          <w:szCs w:val="32"/>
          <w:lang w:val="en-US" w:eastAsia="zh-CN"/>
          <w14:textFill>
            <w14:solidFill>
              <w14:schemeClr w14:val="tx1"/>
            </w14:solidFill>
          </w14:textFill>
        </w:rPr>
        <w:t>16</w:t>
      </w:r>
    </w:p>
    <w:p w14:paraId="5B138636">
      <w:pPr>
        <w:pageBreakBefore w:val="0"/>
        <w:tabs>
          <w:tab w:val="left" w:pos="6543"/>
        </w:tabs>
        <w:kinsoku/>
        <w:overflowPunct/>
        <w:topLinePunct w:val="0"/>
        <w:autoSpaceDE/>
        <w:autoSpaceDN/>
        <w:bidi w:val="0"/>
        <w:adjustRightInd/>
        <w:snapToGrid/>
        <w:spacing w:line="560" w:lineRule="exact"/>
        <w:ind w:firstLine="0" w:firstLineChars="0"/>
        <w:jc w:val="center"/>
        <w:textAlignment w:val="auto"/>
        <w:rPr>
          <w:rFonts w:ascii="仿宋" w:hAnsi="仿宋" w:eastAsia="仿宋" w:cs="仿宋"/>
          <w:b/>
          <w:bCs/>
          <w:color w:val="000000" w:themeColor="text1"/>
          <w:sz w:val="24"/>
          <w:szCs w:val="24"/>
          <w14:textFill>
            <w14:solidFill>
              <w14:schemeClr w14:val="tx1"/>
            </w14:solidFill>
          </w14:textFill>
        </w:rPr>
      </w:pPr>
    </w:p>
    <w:p w14:paraId="21AF2519">
      <w:pPr>
        <w:pageBreakBefore w:val="0"/>
        <w:tabs>
          <w:tab w:val="left" w:pos="6543"/>
        </w:tabs>
        <w:kinsoku/>
        <w:overflowPunct/>
        <w:topLinePunct w:val="0"/>
        <w:autoSpaceDE/>
        <w:autoSpaceDN/>
        <w:bidi w:val="0"/>
        <w:adjustRightInd/>
        <w:snapToGrid/>
        <w:spacing w:line="560" w:lineRule="exact"/>
        <w:ind w:firstLine="0" w:firstLineChars="0"/>
        <w:jc w:val="center"/>
        <w:textAlignment w:val="auto"/>
        <w:rPr>
          <w:rFonts w:cs="Times New Roman" w:asciiTheme="minorEastAsia" w:hAnsiTheme="minorEastAsia" w:eastAsiaTheme="minorEastAsia"/>
          <w:b/>
          <w:bCs/>
          <w:color w:val="000000" w:themeColor="text1"/>
          <w:sz w:val="24"/>
          <w:szCs w:val="24"/>
          <w14:textFill>
            <w14:solidFill>
              <w14:schemeClr w14:val="tx1"/>
            </w14:solidFill>
          </w14:textFill>
        </w:rPr>
      </w:pPr>
    </w:p>
    <w:p w14:paraId="51AA7AD9">
      <w:pPr>
        <w:pageBreakBefore w:val="0"/>
        <w:tabs>
          <w:tab w:val="left" w:pos="6543"/>
        </w:tabs>
        <w:kinsoku/>
        <w:overflowPunct/>
        <w:topLinePunct w:val="0"/>
        <w:autoSpaceDE/>
        <w:autoSpaceDN/>
        <w:bidi w:val="0"/>
        <w:adjustRightInd/>
        <w:snapToGrid/>
        <w:spacing w:line="560" w:lineRule="exact"/>
        <w:ind w:firstLine="0" w:firstLineChars="0"/>
        <w:jc w:val="center"/>
        <w:textAlignment w:val="auto"/>
        <w:rPr>
          <w:rFonts w:cs="Times New Roman" w:asciiTheme="minorEastAsia" w:hAnsiTheme="minorEastAsia" w:eastAsiaTheme="minorEastAsia"/>
          <w:b/>
          <w:color w:val="000000" w:themeColor="text1"/>
          <w:kern w:val="44"/>
          <w:sz w:val="24"/>
          <w:szCs w:val="24"/>
          <w14:textFill>
            <w14:solidFill>
              <w14:schemeClr w14:val="tx1"/>
            </w14:solidFill>
          </w14:textFill>
        </w:rPr>
      </w:pPr>
    </w:p>
    <w:p w14:paraId="06C12195">
      <w:pPr>
        <w:pageBreakBefore w:val="0"/>
        <w:tabs>
          <w:tab w:val="left" w:pos="6543"/>
        </w:tabs>
        <w:kinsoku/>
        <w:overflowPunct/>
        <w:topLinePunct w:val="0"/>
        <w:autoSpaceDE/>
        <w:autoSpaceDN/>
        <w:bidi w:val="0"/>
        <w:adjustRightInd/>
        <w:snapToGrid/>
        <w:spacing w:line="560" w:lineRule="exact"/>
        <w:ind w:firstLine="0" w:firstLineChars="0"/>
        <w:jc w:val="center"/>
        <w:textAlignment w:val="auto"/>
        <w:rPr>
          <w:rFonts w:cs="Times New Roman" w:asciiTheme="minorEastAsia" w:hAnsiTheme="minorEastAsia" w:eastAsiaTheme="minorEastAsia"/>
          <w:b/>
          <w:color w:val="000000" w:themeColor="text1"/>
          <w:kern w:val="44"/>
          <w:szCs w:val="24"/>
          <w14:textFill>
            <w14:solidFill>
              <w14:schemeClr w14:val="tx1"/>
            </w14:solidFill>
          </w14:textFill>
        </w:rPr>
      </w:pPr>
    </w:p>
    <w:p w14:paraId="5C2BAE34">
      <w:pPr>
        <w:pageBreakBefore w:val="0"/>
        <w:tabs>
          <w:tab w:val="left" w:pos="6543"/>
        </w:tabs>
        <w:kinsoku/>
        <w:overflowPunct/>
        <w:topLinePunct w:val="0"/>
        <w:autoSpaceDE/>
        <w:autoSpaceDN/>
        <w:bidi w:val="0"/>
        <w:adjustRightInd/>
        <w:snapToGrid/>
        <w:spacing w:line="560" w:lineRule="exact"/>
        <w:ind w:firstLine="0" w:firstLineChars="0"/>
        <w:jc w:val="center"/>
        <w:textAlignment w:val="auto"/>
        <w:rPr>
          <w:rFonts w:cs="Times New Roman" w:asciiTheme="minorEastAsia" w:hAnsiTheme="minorEastAsia" w:eastAsiaTheme="minorEastAsia"/>
          <w:b/>
          <w:color w:val="000000" w:themeColor="text1"/>
          <w:kern w:val="44"/>
          <w:szCs w:val="24"/>
          <w14:textFill>
            <w14:solidFill>
              <w14:schemeClr w14:val="tx1"/>
            </w14:solidFill>
          </w14:textFill>
        </w:rPr>
      </w:pPr>
    </w:p>
    <w:p w14:paraId="3DB8AEEB">
      <w:pPr>
        <w:pageBreakBefore w:val="0"/>
        <w:tabs>
          <w:tab w:val="left" w:pos="6543"/>
        </w:tabs>
        <w:kinsoku/>
        <w:overflowPunct/>
        <w:topLinePunct w:val="0"/>
        <w:autoSpaceDE/>
        <w:autoSpaceDN/>
        <w:bidi w:val="0"/>
        <w:adjustRightInd/>
        <w:snapToGrid/>
        <w:spacing w:line="560" w:lineRule="exact"/>
        <w:ind w:firstLine="0" w:firstLineChars="0"/>
        <w:jc w:val="center"/>
        <w:textAlignment w:val="auto"/>
        <w:rPr>
          <w:rFonts w:cs="Times New Roman" w:asciiTheme="minorEastAsia" w:hAnsiTheme="minorEastAsia" w:eastAsiaTheme="minorEastAsia"/>
          <w:b/>
          <w:color w:val="000000" w:themeColor="text1"/>
          <w:kern w:val="44"/>
          <w:szCs w:val="24"/>
          <w14:textFill>
            <w14:solidFill>
              <w14:schemeClr w14:val="tx1"/>
            </w14:solidFill>
          </w14:textFill>
        </w:rPr>
      </w:pPr>
    </w:p>
    <w:p w14:paraId="62325455">
      <w:pPr>
        <w:pageBreakBefore w:val="0"/>
        <w:tabs>
          <w:tab w:val="left" w:pos="6543"/>
        </w:tabs>
        <w:kinsoku/>
        <w:overflowPunct/>
        <w:topLinePunct w:val="0"/>
        <w:autoSpaceDE/>
        <w:autoSpaceDN/>
        <w:bidi w:val="0"/>
        <w:adjustRightInd/>
        <w:snapToGrid/>
        <w:spacing w:line="560" w:lineRule="exact"/>
        <w:ind w:firstLine="0" w:firstLineChars="0"/>
        <w:jc w:val="center"/>
        <w:textAlignment w:val="auto"/>
        <w:rPr>
          <w:rFonts w:cs="Times New Roman" w:asciiTheme="minorEastAsia" w:hAnsiTheme="minorEastAsia" w:eastAsiaTheme="minorEastAsia"/>
          <w:b/>
          <w:color w:val="000000" w:themeColor="text1"/>
          <w:kern w:val="44"/>
          <w:szCs w:val="24"/>
          <w14:textFill>
            <w14:solidFill>
              <w14:schemeClr w14:val="tx1"/>
            </w14:solidFill>
          </w14:textFill>
        </w:rPr>
      </w:pPr>
    </w:p>
    <w:p w14:paraId="3437ED2E">
      <w:pPr>
        <w:pageBreakBefore w:val="0"/>
        <w:tabs>
          <w:tab w:val="left" w:pos="6543"/>
        </w:tabs>
        <w:kinsoku/>
        <w:overflowPunct/>
        <w:topLinePunct w:val="0"/>
        <w:autoSpaceDE/>
        <w:autoSpaceDN/>
        <w:bidi w:val="0"/>
        <w:adjustRightInd/>
        <w:snapToGrid/>
        <w:spacing w:line="560" w:lineRule="exact"/>
        <w:ind w:firstLine="0" w:firstLineChars="0"/>
        <w:jc w:val="center"/>
        <w:textAlignment w:val="auto"/>
        <w:rPr>
          <w:rFonts w:cs="Times New Roman" w:asciiTheme="minorEastAsia" w:hAnsiTheme="minorEastAsia" w:eastAsiaTheme="minorEastAsia"/>
          <w:b/>
          <w:color w:val="000000" w:themeColor="text1"/>
          <w:kern w:val="44"/>
          <w:szCs w:val="24"/>
          <w14:textFill>
            <w14:solidFill>
              <w14:schemeClr w14:val="tx1"/>
            </w14:solidFill>
          </w14:textFill>
        </w:rPr>
      </w:pPr>
    </w:p>
    <w:p w14:paraId="3931F16F">
      <w:pPr>
        <w:pageBreakBefore w:val="0"/>
        <w:tabs>
          <w:tab w:val="left" w:pos="6543"/>
        </w:tabs>
        <w:kinsoku/>
        <w:overflowPunct/>
        <w:topLinePunct w:val="0"/>
        <w:autoSpaceDE/>
        <w:autoSpaceDN/>
        <w:bidi w:val="0"/>
        <w:adjustRightInd/>
        <w:snapToGrid/>
        <w:spacing w:line="560" w:lineRule="exact"/>
        <w:ind w:firstLine="0" w:firstLineChars="0"/>
        <w:jc w:val="center"/>
        <w:textAlignment w:val="auto"/>
        <w:rPr>
          <w:rFonts w:cs="Times New Roman" w:asciiTheme="minorEastAsia" w:hAnsiTheme="minorEastAsia" w:eastAsiaTheme="minorEastAsia"/>
          <w:b/>
          <w:color w:val="000000" w:themeColor="text1"/>
          <w:kern w:val="44"/>
          <w:szCs w:val="24"/>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2720340</wp:posOffset>
                </wp:positionH>
                <wp:positionV relativeFrom="paragraph">
                  <wp:posOffset>1361440</wp:posOffset>
                </wp:positionV>
                <wp:extent cx="792480" cy="472440"/>
                <wp:effectExtent l="4445" t="4445" r="22225" b="18415"/>
                <wp:wrapNone/>
                <wp:docPr id="2" name="文本框 3"/>
                <wp:cNvGraphicFramePr/>
                <a:graphic xmlns:a="http://schemas.openxmlformats.org/drawingml/2006/main">
                  <a:graphicData uri="http://schemas.microsoft.com/office/word/2010/wordprocessingShape">
                    <wps:wsp>
                      <wps:cNvSpPr txBox="1"/>
                      <wps:spPr>
                        <a:xfrm>
                          <a:off x="0" y="0"/>
                          <a:ext cx="792480" cy="47244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3CF5A03F">
                            <w:pPr>
                              <w:ind w:firstLine="640"/>
                            </w:pPr>
                          </w:p>
                        </w:txbxContent>
                      </wps:txbx>
                      <wps:bodyPr upright="1"/>
                    </wps:wsp>
                  </a:graphicData>
                </a:graphic>
              </wp:anchor>
            </w:drawing>
          </mc:Choice>
          <mc:Fallback>
            <w:pict>
              <v:shape id="文本框 3" o:spid="_x0000_s1026" o:spt="202" type="#_x0000_t202" style="position:absolute;left:0pt;margin-left:214.2pt;margin-top:107.2pt;height:37.2pt;width:62.4pt;z-index:251662336;mso-width-relative:page;mso-height-relative:page;" fillcolor="#FFFFFF" filled="t" stroked="t" coordsize="21600,21600" o:gfxdata="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ABEL3YAAAACwEAAA8AAAAAAAAAAQAg&#10;AAAAIgAAAGRycy9kb3ducmV2LnhtbFBLAQIUABQAAAAIAIdO4kDYkBvLDgIAAEMEAAAOAAAAAAAA&#10;AAEAIAAAACcBAABkcnMvZTJvRG9jLnhtbFBLBQYAAAAABgAGAFkBAACnBQAAAAA=&#10;">
                <v:fill on="t" focussize="0,0"/>
                <v:stroke color="#FFFFFF" joinstyle="miter"/>
                <v:imagedata o:title=""/>
                <o:lock v:ext="edit" aspectratio="f"/>
                <v:textbox>
                  <w:txbxContent>
                    <w:p w14:paraId="3CF5A03F">
                      <w:pPr>
                        <w:ind w:firstLine="640"/>
                      </w:pPr>
                    </w:p>
                  </w:txbxContent>
                </v:textbox>
              </v:shape>
            </w:pict>
          </mc:Fallback>
        </mc:AlternateContent>
      </w:r>
    </w:p>
    <w:p w14:paraId="703F3A48">
      <w:pPr>
        <w:pageBreakBefore w:val="0"/>
        <w:tabs>
          <w:tab w:val="left" w:pos="6543"/>
        </w:tabs>
        <w:kinsoku/>
        <w:overflowPunct/>
        <w:topLinePunct w:val="0"/>
        <w:autoSpaceDE/>
        <w:autoSpaceDN/>
        <w:bidi w:val="0"/>
        <w:adjustRightInd/>
        <w:snapToGrid/>
        <w:spacing w:line="560" w:lineRule="exact"/>
        <w:ind w:firstLine="0" w:firstLineChars="0"/>
        <w:jc w:val="center"/>
        <w:textAlignment w:val="auto"/>
        <w:rPr>
          <w:rFonts w:cs="Times New Roman" w:asciiTheme="minorEastAsia" w:hAnsiTheme="minorEastAsia" w:eastAsiaTheme="minorEastAsia"/>
          <w:b/>
          <w:color w:val="000000" w:themeColor="text1"/>
          <w:kern w:val="44"/>
          <w:szCs w:val="24"/>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587" w:right="1474" w:bottom="1587" w:left="1474" w:header="737" w:footer="567" w:gutter="0"/>
          <w:pgNumType w:start="1"/>
          <w:cols w:space="720" w:num="1"/>
          <w:docGrid w:type="lines" w:linePitch="312" w:charSpace="0"/>
        </w:sectPr>
      </w:pPr>
    </w:p>
    <w:p w14:paraId="0A2FB623">
      <w:pPr>
        <w:pageBreakBefore w:val="0"/>
        <w:tabs>
          <w:tab w:val="left" w:pos="6543"/>
        </w:tabs>
        <w:kinsoku/>
        <w:overflowPunct/>
        <w:topLinePunct w:val="0"/>
        <w:autoSpaceDE/>
        <w:autoSpaceDN/>
        <w:bidi w:val="0"/>
        <w:adjustRightInd/>
        <w:snapToGrid/>
        <w:spacing w:before="217" w:beforeLines="50" w:line="560" w:lineRule="exact"/>
        <w:ind w:firstLine="0" w:firstLineChars="0"/>
        <w:jc w:val="center"/>
        <w:textAlignment w:val="auto"/>
        <w:rPr>
          <w:rFonts w:cs="Times New Roman" w:asciiTheme="minorEastAsia" w:hAnsiTheme="minorEastAsia" w:eastAsiaTheme="minorEastAsia"/>
          <w:b/>
          <w:color w:val="000000" w:themeColor="text1"/>
          <w:kern w:val="44"/>
          <w:sz w:val="36"/>
          <w:szCs w:val="28"/>
          <w14:textFill>
            <w14:solidFill>
              <w14:schemeClr w14:val="tx1"/>
            </w14:solidFill>
          </w14:textFill>
        </w:rPr>
      </w:pPr>
      <w:r>
        <w:rPr>
          <w:rFonts w:cs="Times New Roman" w:asciiTheme="minorEastAsia" w:hAnsiTheme="minorEastAsia" w:eastAsiaTheme="minorEastAsia"/>
          <w:b/>
          <w:color w:val="000000" w:themeColor="text1"/>
          <w:kern w:val="44"/>
          <w:sz w:val="36"/>
          <w:szCs w:val="28"/>
          <w14:textFill>
            <w14:solidFill>
              <w14:schemeClr w14:val="tx1"/>
            </w14:solidFill>
          </w14:textFill>
        </w:rPr>
        <w:t>第一部分   总则</w:t>
      </w:r>
    </w:p>
    <w:p w14:paraId="523230A2">
      <w:pPr>
        <w:pageBreakBefore w:val="0"/>
        <w:tabs>
          <w:tab w:val="left" w:pos="1146"/>
        </w:tabs>
        <w:kinsoku/>
        <w:overflowPunct/>
        <w:topLinePunct w:val="0"/>
        <w:autoSpaceDE/>
        <w:autoSpaceDN/>
        <w:bidi w:val="0"/>
        <w:adjustRightInd/>
        <w:snapToGrid/>
        <w:spacing w:line="560" w:lineRule="exact"/>
        <w:ind w:left="1" w:firstLine="482"/>
        <w:textAlignment w:val="auto"/>
        <w:rPr>
          <w:rFonts w:cs="Times New Roman" w:asciiTheme="minorEastAsia" w:hAnsiTheme="minorEastAsia" w:eastAsiaTheme="minorEastAsia"/>
          <w:b/>
          <w:bCs/>
          <w:color w:val="000000" w:themeColor="text1"/>
          <w:sz w:val="24"/>
          <w:szCs w:val="24"/>
          <w14:textFill>
            <w14:solidFill>
              <w14:schemeClr w14:val="tx1"/>
            </w14:solidFill>
          </w14:textFill>
        </w:rPr>
      </w:pPr>
    </w:p>
    <w:p w14:paraId="43E8649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hAnsi="仿宋" w:cs="仿宋"/>
          <w:b/>
          <w:bCs/>
          <w:color w:val="000000"/>
          <w:szCs w:val="32"/>
          <w:lang w:eastAsia="zh-CN"/>
        </w:rPr>
      </w:pPr>
      <w:r>
        <w:rPr>
          <w:rFonts w:hint="eastAsia" w:hAnsi="仿宋" w:cs="仿宋"/>
          <w:b/>
          <w:bCs/>
          <w:color w:val="000000"/>
          <w:szCs w:val="32"/>
          <w:lang w:eastAsia="zh-CN"/>
        </w:rPr>
        <w:t>1.本挂牌（竞价）文件适用于本文件中所述项目的公开网络竞价活动。</w:t>
      </w:r>
    </w:p>
    <w:p w14:paraId="0730203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hAnsi="仿宋" w:cs="仿宋"/>
          <w:b/>
          <w:bCs/>
          <w:color w:val="000000"/>
          <w:szCs w:val="32"/>
          <w:lang w:eastAsia="zh-CN"/>
        </w:rPr>
      </w:pPr>
      <w:r>
        <w:rPr>
          <w:rFonts w:hint="eastAsia" w:hAnsi="仿宋" w:cs="仿宋"/>
          <w:b/>
          <w:bCs/>
          <w:color w:val="000000"/>
          <w:szCs w:val="32"/>
          <w:lang w:eastAsia="zh-CN"/>
        </w:rPr>
        <w:t>2.定义</w:t>
      </w:r>
    </w:p>
    <w:p w14:paraId="714BD7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仿宋" w:cs="仿宋"/>
          <w:color w:val="000000"/>
          <w:szCs w:val="32"/>
          <w:lang w:eastAsia="zh-CN"/>
        </w:rPr>
      </w:pPr>
      <w:r>
        <w:rPr>
          <w:rFonts w:hint="eastAsia" w:hAnsi="仿宋" w:cs="仿宋"/>
          <w:color w:val="000000"/>
          <w:szCs w:val="32"/>
          <w:lang w:eastAsia="zh-CN"/>
        </w:rPr>
        <w:t>2.1“出让方”指</w:t>
      </w:r>
      <w:r>
        <w:rPr>
          <w:rFonts w:hint="eastAsia" w:hAnsi="华文中宋" w:cs="Times New Roman"/>
          <w:sz w:val="32"/>
          <w:szCs w:val="32"/>
          <w:lang w:val="en-US" w:eastAsia="zh-CN"/>
        </w:rPr>
        <w:t>潍坊通安机动车驾驶员培训有限公司。</w:t>
      </w:r>
    </w:p>
    <w:p w14:paraId="64E422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仿宋" w:cs="仿宋"/>
          <w:color w:val="000000"/>
          <w:szCs w:val="32"/>
          <w:lang w:eastAsia="zh-CN"/>
        </w:rPr>
      </w:pPr>
      <w:r>
        <w:rPr>
          <w:rFonts w:hint="eastAsia" w:hAnsi="仿宋" w:cs="仿宋"/>
          <w:color w:val="000000"/>
          <w:szCs w:val="32"/>
          <w:lang w:eastAsia="zh-CN"/>
        </w:rPr>
        <w:t>2.2“产权交易机构”指山东潍坊产权交易服务有限公司。</w:t>
      </w:r>
    </w:p>
    <w:p w14:paraId="7276D1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仿宋" w:cs="仿宋"/>
          <w:color w:val="000000"/>
          <w:szCs w:val="32"/>
          <w:lang w:eastAsia="zh-CN"/>
        </w:rPr>
      </w:pPr>
      <w:r>
        <w:rPr>
          <w:rFonts w:hint="eastAsia" w:hAnsi="仿宋" w:cs="仿宋"/>
          <w:color w:val="000000"/>
          <w:szCs w:val="32"/>
          <w:lang w:eastAsia="zh-CN"/>
        </w:rPr>
        <w:t>2.3“意向受让方”指符合挂牌（竞价）文件规定并登记参加网上竞价的具备报废机动车回收拆解企业资质的法人。</w:t>
      </w:r>
    </w:p>
    <w:p w14:paraId="5EBF95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仿宋" w:cs="仿宋"/>
          <w:color w:val="000000"/>
          <w:szCs w:val="32"/>
          <w:lang w:eastAsia="zh-CN"/>
        </w:rPr>
      </w:pPr>
      <w:r>
        <w:rPr>
          <w:rFonts w:hint="eastAsia" w:hAnsi="仿宋" w:cs="仿宋"/>
          <w:color w:val="000000"/>
          <w:szCs w:val="32"/>
          <w:lang w:eastAsia="zh-CN"/>
        </w:rPr>
        <w:t>2.4“受让方”指在公开竞价中，以最高报价成交的具备报废机动车回收拆解企业资质的法人。</w:t>
      </w:r>
    </w:p>
    <w:p w14:paraId="698DE93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hAnsi="仿宋" w:cs="仿宋"/>
          <w:b/>
          <w:bCs/>
          <w:color w:val="000000"/>
          <w:szCs w:val="32"/>
          <w:lang w:eastAsia="zh-CN"/>
        </w:rPr>
      </w:pPr>
      <w:r>
        <w:rPr>
          <w:rFonts w:hint="eastAsia" w:hAnsi="仿宋" w:cs="仿宋"/>
          <w:b/>
          <w:bCs/>
          <w:color w:val="000000"/>
          <w:szCs w:val="32"/>
          <w:lang w:eastAsia="zh-CN"/>
        </w:rPr>
        <w:t>3.合格意向受让方的条件</w:t>
      </w:r>
    </w:p>
    <w:p w14:paraId="42C306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仿宋" w:cs="仿宋"/>
          <w:color w:val="000000"/>
          <w:szCs w:val="32"/>
          <w:lang w:eastAsia="zh-CN"/>
        </w:rPr>
      </w:pPr>
      <w:bookmarkStart w:id="4" w:name="OLE_LINK7"/>
      <w:r>
        <w:rPr>
          <w:rFonts w:hint="eastAsia" w:hAnsi="仿宋" w:cs="仿宋"/>
          <w:color w:val="000000"/>
          <w:szCs w:val="32"/>
          <w:lang w:eastAsia="zh-CN"/>
        </w:rPr>
        <w:t>3.1具有独立承担民事责任的能力。</w:t>
      </w:r>
    </w:p>
    <w:p w14:paraId="188D19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仿宋" w:cs="仿宋"/>
          <w:color w:val="000000"/>
          <w:szCs w:val="32"/>
          <w:lang w:eastAsia="zh-CN"/>
        </w:rPr>
      </w:pPr>
      <w:r>
        <w:rPr>
          <w:rFonts w:hint="eastAsia" w:hAnsi="仿宋" w:cs="仿宋"/>
          <w:color w:val="000000"/>
          <w:szCs w:val="32"/>
          <w:lang w:eastAsia="zh-CN"/>
        </w:rPr>
        <w:t>3.2遵守有关法律法规并承诺履行本挂牌（竞价）文件规定的责任义务。</w:t>
      </w:r>
    </w:p>
    <w:bookmarkEnd w:id="4"/>
    <w:p w14:paraId="38ED59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仿宋" w:cs="仿宋"/>
          <w:color w:val="000000"/>
          <w:szCs w:val="32"/>
          <w:lang w:eastAsia="zh-CN"/>
        </w:rPr>
      </w:pPr>
      <w:r>
        <w:rPr>
          <w:rFonts w:hint="eastAsia" w:hAnsi="仿宋" w:cs="仿宋"/>
          <w:color w:val="000000"/>
          <w:szCs w:val="32"/>
          <w:lang w:eastAsia="zh-CN"/>
        </w:rPr>
        <w:t>3.3 获取挂牌（竞价）文件并办理登记手续。</w:t>
      </w:r>
    </w:p>
    <w:p w14:paraId="376454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仿宋" w:cs="仿宋"/>
          <w:color w:val="000000"/>
          <w:szCs w:val="32"/>
          <w:lang w:eastAsia="zh-CN"/>
        </w:rPr>
      </w:pPr>
      <w:r>
        <w:rPr>
          <w:rFonts w:hint="eastAsia" w:hAnsi="仿宋" w:cs="仿宋"/>
          <w:color w:val="000000"/>
          <w:szCs w:val="32"/>
          <w:lang w:eastAsia="zh-CN"/>
        </w:rPr>
        <w:t>3.4按时足额交纳竞买保证金。</w:t>
      </w:r>
    </w:p>
    <w:p w14:paraId="234F099E">
      <w:pPr>
        <w:numPr>
          <w:ilvl w:val="0"/>
          <w:numId w:val="0"/>
        </w:numPr>
        <w:spacing w:line="600" w:lineRule="exact"/>
        <w:ind w:firstLine="643" w:firstLineChars="200"/>
        <w:rPr>
          <w:rFonts w:hAnsi="仿宋_GB2312" w:cs="仿宋_GB2312"/>
          <w:bCs/>
          <w:color w:val="000000" w:themeColor="text1"/>
          <w:szCs w:val="32"/>
          <w14:textFill>
            <w14:solidFill>
              <w14:schemeClr w14:val="tx1"/>
            </w14:solidFill>
          </w14:textFill>
        </w:rPr>
      </w:pPr>
      <w:r>
        <w:rPr>
          <w:rFonts w:hint="eastAsia" w:hAnsi="仿宋" w:cs="仿宋"/>
          <w:b/>
          <w:bCs/>
          <w:color w:val="000000"/>
          <w:szCs w:val="32"/>
          <w:lang w:eastAsia="zh-CN"/>
        </w:rPr>
        <w:t>4</w:t>
      </w:r>
      <w:r>
        <w:rPr>
          <w:rFonts w:hint="eastAsia" w:hAnsi="仿宋" w:cs="仿宋"/>
          <w:b/>
          <w:bCs/>
          <w:color w:val="000000"/>
          <w:szCs w:val="32"/>
          <w:lang w:val="en-US" w:eastAsia="zh-CN"/>
        </w:rPr>
        <w:t>.</w:t>
      </w:r>
      <w:r>
        <w:rPr>
          <w:rFonts w:hint="eastAsia" w:hAnsi="仿宋_GB2312" w:cs="仿宋_GB2312"/>
          <w:color w:val="000000" w:themeColor="text1"/>
          <w:sz w:val="32"/>
          <w:szCs w:val="32"/>
          <w14:textFill>
            <w14:solidFill>
              <w14:schemeClr w14:val="tx1"/>
            </w14:solidFill>
          </w14:textFill>
        </w:rPr>
        <w:t>交易服务收费参照《潍坊市发展和改革委员会转发关于整合降低企业国有资产交易服务收费标准的通知》（潍发改价格〔2023〕9号）协商约定。</w:t>
      </w:r>
    </w:p>
    <w:p w14:paraId="0B094E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Ansi="仿宋" w:cs="仿宋"/>
          <w:color w:val="000000"/>
          <w:szCs w:val="32"/>
          <w:lang w:eastAsia="zh-CN"/>
        </w:rPr>
      </w:pPr>
    </w:p>
    <w:p w14:paraId="6AC0B1D3">
      <w:pPr>
        <w:pageBreakBefore w:val="0"/>
        <w:kinsoku/>
        <w:overflowPunct/>
        <w:topLinePunct w:val="0"/>
        <w:autoSpaceDE/>
        <w:autoSpaceDN/>
        <w:bidi w:val="0"/>
        <w:adjustRightInd/>
        <w:snapToGrid/>
        <w:spacing w:before="217" w:beforeLines="50" w:line="560" w:lineRule="exact"/>
        <w:ind w:firstLine="0" w:firstLineChars="0"/>
        <w:jc w:val="center"/>
        <w:textAlignment w:val="auto"/>
        <w:rPr>
          <w:rFonts w:ascii="Times New Roman" w:hAnsi="Times New Roman" w:eastAsia="宋体" w:cs="Times New Roman"/>
          <w:b/>
          <w:color w:val="000000" w:themeColor="text1"/>
          <w:kern w:val="44"/>
          <w:sz w:val="36"/>
          <w:szCs w:val="36"/>
          <w14:textFill>
            <w14:solidFill>
              <w14:schemeClr w14:val="tx1"/>
            </w14:solidFill>
          </w14:textFill>
        </w:rPr>
      </w:pPr>
    </w:p>
    <w:p w14:paraId="66D8430B">
      <w:pPr>
        <w:pageBreakBefore w:val="0"/>
        <w:kinsoku/>
        <w:overflowPunct/>
        <w:topLinePunct w:val="0"/>
        <w:autoSpaceDE/>
        <w:autoSpaceDN/>
        <w:bidi w:val="0"/>
        <w:adjustRightInd/>
        <w:snapToGrid/>
        <w:spacing w:before="217" w:beforeLines="50" w:line="560" w:lineRule="exact"/>
        <w:ind w:firstLine="0" w:firstLineChars="0"/>
        <w:jc w:val="center"/>
        <w:textAlignment w:val="auto"/>
        <w:rPr>
          <w:rFonts w:hint="eastAsia" w:ascii="Times New Roman" w:hAnsi="Times New Roman" w:eastAsia="宋体" w:cs="Times New Roman"/>
          <w:b/>
          <w:color w:val="000000" w:themeColor="text1"/>
          <w:kern w:val="44"/>
          <w:sz w:val="36"/>
          <w:szCs w:val="36"/>
          <w14:textFill>
            <w14:solidFill>
              <w14:schemeClr w14:val="tx1"/>
            </w14:solidFill>
          </w14:textFill>
        </w:rPr>
      </w:pPr>
    </w:p>
    <w:p w14:paraId="4E7250B7">
      <w:pPr>
        <w:pageBreakBefore w:val="0"/>
        <w:kinsoku/>
        <w:overflowPunct/>
        <w:topLinePunct w:val="0"/>
        <w:autoSpaceDE/>
        <w:autoSpaceDN/>
        <w:bidi w:val="0"/>
        <w:adjustRightInd/>
        <w:snapToGrid/>
        <w:spacing w:before="217" w:beforeLines="50" w:line="560" w:lineRule="exact"/>
        <w:ind w:firstLine="0" w:firstLineChars="0"/>
        <w:jc w:val="center"/>
        <w:textAlignment w:val="auto"/>
        <w:rPr>
          <w:rFonts w:ascii="Times New Roman" w:hAnsi="Times New Roman" w:eastAsia="宋体" w:cs="Times New Roman"/>
          <w:b/>
          <w:color w:val="000000" w:themeColor="text1"/>
          <w:sz w:val="36"/>
          <w:szCs w:val="36"/>
          <w14:textFill>
            <w14:solidFill>
              <w14:schemeClr w14:val="tx1"/>
            </w14:solidFill>
          </w14:textFill>
        </w:rPr>
      </w:pPr>
      <w:r>
        <w:rPr>
          <w:rFonts w:hint="eastAsia" w:ascii="Times New Roman" w:hAnsi="Times New Roman" w:eastAsia="宋体" w:cs="Times New Roman"/>
          <w:b/>
          <w:color w:val="000000" w:themeColor="text1"/>
          <w:kern w:val="44"/>
          <w:sz w:val="36"/>
          <w:szCs w:val="36"/>
          <w14:textFill>
            <w14:solidFill>
              <w14:schemeClr w14:val="tx1"/>
            </w14:solidFill>
          </w14:textFill>
        </w:rPr>
        <w:t xml:space="preserve">第二部分   </w:t>
      </w:r>
      <w:r>
        <w:rPr>
          <w:rFonts w:hint="eastAsia" w:ascii="宋体" w:hAnsi="宋体" w:eastAsia="宋体"/>
          <w:b/>
          <w:bCs/>
          <w:color w:val="000000" w:themeColor="text1"/>
          <w:sz w:val="36"/>
          <w:szCs w:val="36"/>
          <w14:textFill>
            <w14:solidFill>
              <w14:schemeClr w14:val="tx1"/>
            </w14:solidFill>
          </w14:textFill>
        </w:rPr>
        <w:t>挂牌（竞价）</w:t>
      </w:r>
      <w:r>
        <w:rPr>
          <w:rFonts w:hint="eastAsia" w:ascii="宋体" w:hAnsi="宋体" w:eastAsia="宋体"/>
          <w:b/>
          <w:bCs/>
          <w:color w:val="000000" w:themeColor="text1"/>
          <w:sz w:val="36"/>
          <w:szCs w:val="36"/>
          <w:lang w:eastAsia="zh-CN"/>
          <w14:textFill>
            <w14:solidFill>
              <w14:schemeClr w14:val="tx1"/>
            </w14:solidFill>
          </w14:textFill>
        </w:rPr>
        <w:t>出让</w:t>
      </w:r>
      <w:r>
        <w:rPr>
          <w:rFonts w:hint="eastAsia" w:ascii="宋体" w:hAnsi="宋体" w:eastAsia="宋体"/>
          <w:b/>
          <w:bCs/>
          <w:color w:val="000000" w:themeColor="text1"/>
          <w:sz w:val="36"/>
          <w:szCs w:val="36"/>
          <w14:textFill>
            <w14:solidFill>
              <w14:schemeClr w14:val="tx1"/>
            </w14:solidFill>
          </w14:textFill>
        </w:rPr>
        <w:t>公告</w:t>
      </w:r>
    </w:p>
    <w:p w14:paraId="249C509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hAnsi="仿宋_GB2312" w:cs="仿宋_GB2312"/>
          <w:color w:val="000000" w:themeColor="text1"/>
          <w:sz w:val="28"/>
          <w:szCs w:val="28"/>
          <w:lang w:val="en-US" w:eastAsia="zh-CN"/>
          <w14:textFill>
            <w14:solidFill>
              <w14:schemeClr w14:val="tx1"/>
            </w14:solidFill>
          </w14:textFill>
        </w:rPr>
      </w:pPr>
    </w:p>
    <w:p w14:paraId="72642E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hAnsi="仿宋" w:cs="仿宋"/>
          <w:color w:val="000000"/>
          <w:szCs w:val="32"/>
          <w:lang w:val="en-US" w:eastAsia="zh-CN"/>
        </w:rPr>
      </w:pPr>
      <w:bookmarkStart w:id="5" w:name="OLE_LINK5"/>
      <w:bookmarkStart w:id="6" w:name="OLE_LINK17"/>
      <w:bookmarkStart w:id="7" w:name="OLE_LINK6"/>
      <w:bookmarkStart w:id="8" w:name="OLE_LINK38"/>
      <w:r>
        <w:rPr>
          <w:rFonts w:hint="eastAsia" w:hAnsi="华文中宋" w:cs="Times New Roman"/>
          <w:sz w:val="32"/>
          <w:szCs w:val="32"/>
          <w:lang w:val="en-US" w:eastAsia="zh-CN"/>
        </w:rPr>
        <w:t>潍坊通安机动车驾驶员培训有限公司5辆报废小型轿车（教练车）处置项目</w:t>
      </w:r>
      <w:r>
        <w:rPr>
          <w:rFonts w:hint="eastAsia" w:hAnsi="仿宋" w:cs="仿宋"/>
          <w:color w:val="000000"/>
          <w:szCs w:val="32"/>
          <w:lang w:val="en-US" w:eastAsia="zh-CN"/>
        </w:rPr>
        <w:t>通过山东潍坊产权交易服务有限公司官网</w:t>
      </w:r>
      <w:bookmarkEnd w:id="5"/>
      <w:r>
        <w:rPr>
          <w:rFonts w:hint="eastAsia" w:hAnsi="仿宋" w:cs="仿宋"/>
          <w:color w:val="000000"/>
          <w:szCs w:val="32"/>
          <w:lang w:val="en-US" w:eastAsia="zh-CN"/>
        </w:rPr>
        <w:t>采用</w:t>
      </w:r>
      <w:bookmarkEnd w:id="6"/>
      <w:r>
        <w:rPr>
          <w:rFonts w:hint="eastAsia" w:hAnsi="仿宋" w:cs="仿宋"/>
          <w:color w:val="000000"/>
          <w:szCs w:val="32"/>
          <w:lang w:val="en-US" w:eastAsia="zh-CN"/>
        </w:rPr>
        <w:t>挂牌（竞</w:t>
      </w:r>
      <w:bookmarkEnd w:id="7"/>
      <w:r>
        <w:rPr>
          <w:rFonts w:hint="eastAsia" w:hAnsi="仿宋" w:cs="仿宋"/>
          <w:color w:val="000000"/>
          <w:szCs w:val="32"/>
          <w:lang w:val="en-US" w:eastAsia="zh-CN"/>
        </w:rPr>
        <w:t>价）方式进行公开出让,现将有关事项公告如下：</w:t>
      </w:r>
    </w:p>
    <w:p w14:paraId="0BD2C50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hAnsi="仿宋" w:cs="仿宋"/>
          <w:color w:val="000000"/>
          <w:szCs w:val="32"/>
          <w:lang w:val="en-US" w:eastAsia="zh-CN"/>
        </w:rPr>
      </w:pPr>
      <w:r>
        <w:rPr>
          <w:rFonts w:hint="eastAsia" w:hAnsi="仿宋" w:cs="仿宋"/>
          <w:b/>
          <w:bCs/>
          <w:color w:val="000000"/>
          <w:szCs w:val="32"/>
          <w:lang w:eastAsia="zh-CN"/>
        </w:rPr>
        <w:t>一、项目编号:</w:t>
      </w:r>
      <w:bookmarkStart w:id="9" w:name="OLE_LINK30"/>
      <w:bookmarkStart w:id="10" w:name="OLE_LINK26"/>
      <w:r>
        <w:rPr>
          <w:rFonts w:hint="eastAsia" w:hAnsi="仿宋" w:cs="仿宋"/>
          <w:color w:val="000000"/>
          <w:szCs w:val="32"/>
          <w:lang w:eastAsia="zh-CN"/>
        </w:rPr>
        <w:t>CQJY</w:t>
      </w:r>
      <w:r>
        <w:rPr>
          <w:rFonts w:hint="eastAsia" w:hAnsi="仿宋" w:cs="仿宋"/>
          <w:color w:val="000000"/>
          <w:szCs w:val="32"/>
          <w:lang w:val="en-US" w:eastAsia="zh-CN"/>
        </w:rPr>
        <w:t>-</w:t>
      </w:r>
      <w:r>
        <w:rPr>
          <w:rFonts w:hint="eastAsia" w:hAnsi="仿宋" w:cs="仿宋"/>
          <w:color w:val="000000"/>
          <w:szCs w:val="32"/>
          <w:lang w:eastAsia="zh-CN"/>
        </w:rPr>
        <w:t>202</w:t>
      </w:r>
      <w:r>
        <w:rPr>
          <w:rFonts w:hint="eastAsia" w:hAnsi="仿宋" w:cs="仿宋"/>
          <w:color w:val="000000"/>
          <w:szCs w:val="32"/>
          <w:lang w:val="en-US" w:eastAsia="zh-CN"/>
        </w:rPr>
        <w:t>6</w:t>
      </w:r>
      <w:r>
        <w:rPr>
          <w:rFonts w:hint="eastAsia" w:hAnsi="仿宋" w:cs="仿宋"/>
          <w:color w:val="000000"/>
          <w:szCs w:val="32"/>
          <w:lang w:eastAsia="zh-CN"/>
        </w:rPr>
        <w:t>-</w:t>
      </w:r>
      <w:r>
        <w:rPr>
          <w:rFonts w:hint="eastAsia" w:hAnsi="仿宋" w:cs="仿宋"/>
          <w:color w:val="auto"/>
          <w:szCs w:val="32"/>
          <w:lang w:val="en-US" w:eastAsia="zh-CN"/>
        </w:rPr>
        <w:t>ZX</w:t>
      </w:r>
      <w:bookmarkEnd w:id="9"/>
      <w:r>
        <w:rPr>
          <w:rFonts w:hint="eastAsia" w:hAnsi="仿宋" w:cs="仿宋"/>
          <w:color w:val="auto"/>
          <w:szCs w:val="32"/>
          <w:lang w:val="en-US" w:eastAsia="zh-CN"/>
        </w:rPr>
        <w:t>0</w:t>
      </w:r>
      <w:r>
        <w:rPr>
          <w:rFonts w:hint="eastAsia" w:hAnsi="仿宋" w:cs="仿宋"/>
          <w:color w:val="000000" w:themeColor="text1"/>
          <w:szCs w:val="32"/>
          <w:lang w:val="en-US" w:eastAsia="zh-CN"/>
          <w14:textFill>
            <w14:solidFill>
              <w14:schemeClr w14:val="tx1"/>
            </w14:solidFill>
          </w14:textFill>
        </w:rPr>
        <w:t>93</w:t>
      </w:r>
    </w:p>
    <w:bookmarkEnd w:id="10"/>
    <w:p w14:paraId="6C86612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hAnsi="华文中宋" w:cs="Times New Roman"/>
          <w:sz w:val="32"/>
          <w:szCs w:val="32"/>
          <w:lang w:val="en-US" w:eastAsia="zh-CN"/>
        </w:rPr>
      </w:pPr>
      <w:r>
        <w:rPr>
          <w:rFonts w:hint="eastAsia" w:hAnsi="仿宋" w:cs="仿宋"/>
          <w:b/>
          <w:bCs/>
          <w:color w:val="000000"/>
          <w:szCs w:val="32"/>
          <w:lang w:eastAsia="zh-CN"/>
        </w:rPr>
        <w:t>二、</w:t>
      </w:r>
      <w:r>
        <w:rPr>
          <w:rFonts w:hint="eastAsia" w:hAnsi="仿宋" w:cs="仿宋"/>
          <w:b/>
          <w:bCs/>
          <w:color w:val="000000"/>
          <w:szCs w:val="32"/>
        </w:rPr>
        <w:t>项目名称:</w:t>
      </w:r>
      <w:bookmarkStart w:id="11" w:name="OLE_LINK23"/>
      <w:bookmarkStart w:id="12" w:name="OLE_LINK16"/>
      <w:r>
        <w:rPr>
          <w:rFonts w:hint="eastAsia" w:hAnsi="华文中宋" w:cs="Times New Roman"/>
          <w:sz w:val="32"/>
          <w:szCs w:val="32"/>
          <w:lang w:val="en-US" w:eastAsia="zh-CN"/>
        </w:rPr>
        <w:t>潍坊通安机动车驾驶员培训有限公司5辆报废小型轿车（教练车）处置项目</w:t>
      </w:r>
    </w:p>
    <w:bookmarkEnd w:id="11"/>
    <w:bookmarkEnd w:id="12"/>
    <w:p w14:paraId="4B6CCD23">
      <w:pPr>
        <w:keepNext w:val="0"/>
        <w:keepLines/>
        <w:pageBreakBefore w:val="0"/>
        <w:widowControl w:val="0"/>
        <w:kinsoku w:val="0"/>
        <w:wordWrap/>
        <w:overflowPunct w:val="0"/>
        <w:topLinePunct w:val="0"/>
        <w:autoSpaceDE/>
        <w:autoSpaceDN/>
        <w:bidi w:val="0"/>
        <w:adjustRightInd/>
        <w:snapToGrid/>
        <w:spacing w:line="580" w:lineRule="exact"/>
        <w:ind w:firstLine="643" w:firstLineChars="200"/>
        <w:textAlignment w:val="auto"/>
        <w:rPr>
          <w:rFonts w:hint="eastAsia" w:hAnsi="仿宋" w:cs="仿宋"/>
          <w:b/>
          <w:bCs/>
          <w:color w:val="000000"/>
          <w:szCs w:val="32"/>
        </w:rPr>
      </w:pPr>
      <w:r>
        <w:rPr>
          <w:rFonts w:hint="eastAsia" w:hAnsi="仿宋" w:cs="仿宋"/>
          <w:b/>
          <w:bCs/>
          <w:color w:val="000000"/>
          <w:szCs w:val="32"/>
          <w:lang w:eastAsia="zh-CN"/>
        </w:rPr>
        <w:t>三、</w:t>
      </w:r>
      <w:r>
        <w:rPr>
          <w:rFonts w:hint="eastAsia" w:hAnsi="仿宋" w:cs="仿宋"/>
          <w:b/>
          <w:bCs/>
          <w:color w:val="000000"/>
          <w:szCs w:val="32"/>
        </w:rPr>
        <w:t>标的资产内容</w:t>
      </w:r>
    </w:p>
    <w:tbl>
      <w:tblPr>
        <w:tblStyle w:val="9"/>
        <w:tblpPr w:leftFromText="180" w:rightFromText="180" w:vertAnchor="text" w:horzAnchor="page" w:tblpX="1842" w:tblpY="228"/>
        <w:tblOverlap w:val="never"/>
        <w:tblW w:w="8727"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47"/>
        <w:gridCol w:w="1648"/>
        <w:gridCol w:w="2652"/>
        <w:gridCol w:w="2100"/>
        <w:gridCol w:w="1580"/>
      </w:tblGrid>
      <w:tr w14:paraId="6ECDA2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9" w:hRule="atLeast"/>
        </w:trPr>
        <w:tc>
          <w:tcPr>
            <w:tcW w:w="747" w:type="dxa"/>
            <w:noWrap w:val="0"/>
            <w:vAlign w:val="center"/>
          </w:tcPr>
          <w:p w14:paraId="335415AD">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书宋简体" w:eastAsia="方正书宋简体"/>
                <w:sz w:val="24"/>
                <w:lang w:val="en-US" w:eastAsia="zh-CN"/>
              </w:rPr>
            </w:pPr>
            <w:r>
              <w:rPr>
                <w:rFonts w:hint="eastAsia" w:ascii="方正书宋简体" w:eastAsia="方正书宋简体"/>
                <w:sz w:val="24"/>
                <w:lang w:val="en-US" w:eastAsia="zh-CN"/>
              </w:rPr>
              <w:t>序号</w:t>
            </w:r>
          </w:p>
        </w:tc>
        <w:tc>
          <w:tcPr>
            <w:tcW w:w="1648" w:type="dxa"/>
            <w:noWrap w:val="0"/>
            <w:vAlign w:val="center"/>
          </w:tcPr>
          <w:p w14:paraId="55462CAC">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标的名称</w:t>
            </w:r>
          </w:p>
        </w:tc>
        <w:tc>
          <w:tcPr>
            <w:tcW w:w="2652" w:type="dxa"/>
            <w:noWrap w:val="0"/>
            <w:vAlign w:val="center"/>
          </w:tcPr>
          <w:p w14:paraId="13B6FDFD">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书宋简体" w:eastAsia="方正书宋简体"/>
                <w:sz w:val="24"/>
                <w:lang w:val="en-US" w:eastAsia="zh-CN"/>
              </w:rPr>
            </w:pPr>
            <w:r>
              <w:rPr>
                <w:rFonts w:hint="eastAsia" w:ascii="方正书宋简体" w:eastAsia="方正书宋简体"/>
                <w:sz w:val="24"/>
                <w:lang w:val="en-US" w:eastAsia="zh-CN"/>
              </w:rPr>
              <w:t>品牌型号</w:t>
            </w:r>
          </w:p>
        </w:tc>
        <w:tc>
          <w:tcPr>
            <w:tcW w:w="2100" w:type="dxa"/>
            <w:noWrap w:val="0"/>
            <w:vAlign w:val="center"/>
          </w:tcPr>
          <w:p w14:paraId="3FBB1BC8">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注册日期</w:t>
            </w:r>
          </w:p>
        </w:tc>
        <w:tc>
          <w:tcPr>
            <w:tcW w:w="1580" w:type="dxa"/>
            <w:noWrap w:val="0"/>
            <w:vAlign w:val="center"/>
          </w:tcPr>
          <w:p w14:paraId="2AB876F9">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书宋简体" w:eastAsia="方正书宋简体"/>
                <w:sz w:val="24"/>
                <w:lang w:val="en-US" w:eastAsia="zh-CN"/>
              </w:rPr>
            </w:pPr>
            <w:r>
              <w:rPr>
                <w:rFonts w:hint="eastAsia" w:ascii="方正书宋简体" w:eastAsia="方正书宋简体"/>
                <w:sz w:val="24"/>
                <w:lang w:val="en-US" w:eastAsia="zh-CN"/>
              </w:rPr>
              <w:t>备注</w:t>
            </w:r>
          </w:p>
        </w:tc>
      </w:tr>
      <w:tr w14:paraId="043B24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exact"/>
        </w:trPr>
        <w:tc>
          <w:tcPr>
            <w:tcW w:w="747" w:type="dxa"/>
            <w:noWrap w:val="0"/>
            <w:vAlign w:val="center"/>
          </w:tcPr>
          <w:p w14:paraId="2FCBC4FE">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书宋简体" w:eastAsia="方正书宋简体"/>
                <w:sz w:val="24"/>
                <w:lang w:val="en-US" w:eastAsia="zh-CN"/>
              </w:rPr>
            </w:pPr>
            <w:r>
              <w:rPr>
                <w:rFonts w:hint="eastAsia" w:ascii="方正书宋简体" w:eastAsia="方正书宋简体"/>
                <w:sz w:val="24"/>
                <w:lang w:val="en-US" w:eastAsia="zh-CN"/>
              </w:rPr>
              <w:t>1</w:t>
            </w:r>
          </w:p>
        </w:tc>
        <w:tc>
          <w:tcPr>
            <w:tcW w:w="1648" w:type="dxa"/>
            <w:noWrap w:val="0"/>
            <w:vAlign w:val="center"/>
          </w:tcPr>
          <w:p w14:paraId="23E26CD0">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鲁V1198学</w:t>
            </w:r>
          </w:p>
        </w:tc>
        <w:tc>
          <w:tcPr>
            <w:tcW w:w="2652" w:type="dxa"/>
            <w:noWrap w:val="0"/>
            <w:vAlign w:val="center"/>
          </w:tcPr>
          <w:p w14:paraId="11DB586F">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大众牌FV7140BAMBG</w:t>
            </w:r>
          </w:p>
        </w:tc>
        <w:tc>
          <w:tcPr>
            <w:tcW w:w="2100" w:type="dxa"/>
            <w:noWrap w:val="0"/>
            <w:vAlign w:val="center"/>
          </w:tcPr>
          <w:p w14:paraId="38348172">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2016年2月</w:t>
            </w:r>
          </w:p>
        </w:tc>
        <w:tc>
          <w:tcPr>
            <w:tcW w:w="1580" w:type="dxa"/>
            <w:noWrap w:val="0"/>
            <w:vAlign w:val="center"/>
          </w:tcPr>
          <w:p w14:paraId="524FC303">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p>
        </w:tc>
      </w:tr>
      <w:tr w14:paraId="5E8DF9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exact"/>
        </w:trPr>
        <w:tc>
          <w:tcPr>
            <w:tcW w:w="747" w:type="dxa"/>
            <w:noWrap w:val="0"/>
            <w:vAlign w:val="center"/>
          </w:tcPr>
          <w:p w14:paraId="086F6541">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2</w:t>
            </w:r>
          </w:p>
        </w:tc>
        <w:tc>
          <w:tcPr>
            <w:tcW w:w="1648" w:type="dxa"/>
            <w:noWrap w:val="0"/>
            <w:vAlign w:val="center"/>
          </w:tcPr>
          <w:p w14:paraId="7BDA18C5">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鲁V1195学</w:t>
            </w:r>
          </w:p>
        </w:tc>
        <w:tc>
          <w:tcPr>
            <w:tcW w:w="2652" w:type="dxa"/>
            <w:noWrap w:val="0"/>
            <w:vAlign w:val="center"/>
          </w:tcPr>
          <w:p w14:paraId="31447D31">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大众牌FV7140BAMBG</w:t>
            </w:r>
          </w:p>
        </w:tc>
        <w:tc>
          <w:tcPr>
            <w:tcW w:w="2100" w:type="dxa"/>
            <w:noWrap w:val="0"/>
            <w:vAlign w:val="center"/>
          </w:tcPr>
          <w:p w14:paraId="6066C35E">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2016年2月</w:t>
            </w:r>
          </w:p>
        </w:tc>
        <w:tc>
          <w:tcPr>
            <w:tcW w:w="1580" w:type="dxa"/>
            <w:noWrap w:val="0"/>
            <w:vAlign w:val="center"/>
          </w:tcPr>
          <w:p w14:paraId="63F8660D">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无行驶证</w:t>
            </w:r>
          </w:p>
        </w:tc>
      </w:tr>
      <w:tr w14:paraId="18406E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exact"/>
        </w:trPr>
        <w:tc>
          <w:tcPr>
            <w:tcW w:w="747" w:type="dxa"/>
            <w:noWrap w:val="0"/>
            <w:vAlign w:val="center"/>
          </w:tcPr>
          <w:p w14:paraId="3C537DF8">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书宋简体" w:eastAsia="方正书宋简体"/>
                <w:sz w:val="24"/>
                <w:lang w:val="en-US" w:eastAsia="zh-CN"/>
              </w:rPr>
            </w:pPr>
            <w:r>
              <w:rPr>
                <w:rFonts w:hint="eastAsia" w:ascii="方正书宋简体" w:eastAsia="方正书宋简体"/>
                <w:sz w:val="24"/>
                <w:lang w:val="en-US" w:eastAsia="zh-CN"/>
              </w:rPr>
              <w:t>3</w:t>
            </w:r>
          </w:p>
        </w:tc>
        <w:tc>
          <w:tcPr>
            <w:tcW w:w="1648" w:type="dxa"/>
            <w:noWrap w:val="0"/>
            <w:vAlign w:val="center"/>
          </w:tcPr>
          <w:p w14:paraId="4B95AF9D">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鲁V1220学</w:t>
            </w:r>
          </w:p>
        </w:tc>
        <w:tc>
          <w:tcPr>
            <w:tcW w:w="2652" w:type="dxa"/>
            <w:noWrap w:val="0"/>
            <w:vAlign w:val="center"/>
          </w:tcPr>
          <w:p w14:paraId="1A04BF0F">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大众牌FV7140BAMBG</w:t>
            </w:r>
          </w:p>
        </w:tc>
        <w:tc>
          <w:tcPr>
            <w:tcW w:w="2100" w:type="dxa"/>
            <w:noWrap w:val="0"/>
            <w:vAlign w:val="center"/>
          </w:tcPr>
          <w:p w14:paraId="7CB264DB">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2016年2月</w:t>
            </w:r>
          </w:p>
        </w:tc>
        <w:tc>
          <w:tcPr>
            <w:tcW w:w="1580" w:type="dxa"/>
            <w:noWrap w:val="0"/>
            <w:vAlign w:val="center"/>
          </w:tcPr>
          <w:p w14:paraId="7C28ECFC">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书宋简体" w:eastAsia="方正书宋简体"/>
                <w:sz w:val="24"/>
                <w:lang w:val="en-US" w:eastAsia="zh-CN"/>
              </w:rPr>
            </w:pPr>
            <w:r>
              <w:rPr>
                <w:rFonts w:hint="eastAsia" w:ascii="方正书宋简体" w:eastAsia="方正书宋简体"/>
                <w:sz w:val="24"/>
                <w:lang w:val="en-US" w:eastAsia="zh-CN"/>
              </w:rPr>
              <w:t>无电瓶</w:t>
            </w:r>
          </w:p>
        </w:tc>
      </w:tr>
      <w:tr w14:paraId="3C2C32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exact"/>
        </w:trPr>
        <w:tc>
          <w:tcPr>
            <w:tcW w:w="747" w:type="dxa"/>
            <w:noWrap w:val="0"/>
            <w:vAlign w:val="center"/>
          </w:tcPr>
          <w:p w14:paraId="31945634">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4</w:t>
            </w:r>
          </w:p>
        </w:tc>
        <w:tc>
          <w:tcPr>
            <w:tcW w:w="1648" w:type="dxa"/>
            <w:noWrap w:val="0"/>
            <w:vAlign w:val="center"/>
          </w:tcPr>
          <w:p w14:paraId="5E6B50CD">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鲁V1206学</w:t>
            </w:r>
          </w:p>
        </w:tc>
        <w:tc>
          <w:tcPr>
            <w:tcW w:w="2652" w:type="dxa"/>
            <w:noWrap w:val="0"/>
            <w:vAlign w:val="center"/>
          </w:tcPr>
          <w:p w14:paraId="3736C59B">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大众牌FV7140BAMBG</w:t>
            </w:r>
          </w:p>
        </w:tc>
        <w:tc>
          <w:tcPr>
            <w:tcW w:w="2100" w:type="dxa"/>
            <w:noWrap w:val="0"/>
            <w:vAlign w:val="center"/>
          </w:tcPr>
          <w:p w14:paraId="40310B3D">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书宋简体" w:eastAsia="方正书宋简体"/>
                <w:sz w:val="24"/>
                <w:lang w:val="en-US" w:eastAsia="zh-CN"/>
              </w:rPr>
            </w:pPr>
            <w:r>
              <w:rPr>
                <w:rFonts w:hint="eastAsia" w:ascii="方正书宋简体" w:eastAsia="方正书宋简体"/>
                <w:sz w:val="24"/>
                <w:lang w:val="en-US" w:eastAsia="zh-CN"/>
              </w:rPr>
              <w:t>2016年2月</w:t>
            </w:r>
          </w:p>
        </w:tc>
        <w:tc>
          <w:tcPr>
            <w:tcW w:w="1580" w:type="dxa"/>
            <w:noWrap w:val="0"/>
            <w:vAlign w:val="center"/>
          </w:tcPr>
          <w:p w14:paraId="59197A93">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书宋简体" w:eastAsia="方正书宋简体"/>
                <w:sz w:val="24"/>
                <w:lang w:val="en-US" w:eastAsia="zh-CN"/>
              </w:rPr>
            </w:pPr>
          </w:p>
        </w:tc>
      </w:tr>
      <w:tr w14:paraId="40E312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exact"/>
        </w:trPr>
        <w:tc>
          <w:tcPr>
            <w:tcW w:w="747" w:type="dxa"/>
            <w:noWrap w:val="0"/>
            <w:vAlign w:val="center"/>
          </w:tcPr>
          <w:p w14:paraId="3DDA12CD">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5</w:t>
            </w:r>
          </w:p>
        </w:tc>
        <w:tc>
          <w:tcPr>
            <w:tcW w:w="1648" w:type="dxa"/>
            <w:noWrap w:val="0"/>
            <w:vAlign w:val="center"/>
          </w:tcPr>
          <w:p w14:paraId="5C7ED38E">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鲁V1209学</w:t>
            </w:r>
          </w:p>
        </w:tc>
        <w:tc>
          <w:tcPr>
            <w:tcW w:w="2652" w:type="dxa"/>
            <w:noWrap w:val="0"/>
            <w:vAlign w:val="center"/>
          </w:tcPr>
          <w:p w14:paraId="08C1F97F">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方正书宋简体" w:eastAsia="方正书宋简体"/>
                <w:sz w:val="24"/>
                <w:lang w:val="en-US" w:eastAsia="zh-CN"/>
              </w:rPr>
            </w:pPr>
            <w:r>
              <w:rPr>
                <w:rFonts w:hint="eastAsia" w:ascii="方正书宋简体" w:eastAsia="方正书宋简体"/>
                <w:sz w:val="24"/>
                <w:lang w:val="en-US" w:eastAsia="zh-CN"/>
              </w:rPr>
              <w:t>大众牌FV7140BAMBG</w:t>
            </w:r>
          </w:p>
        </w:tc>
        <w:tc>
          <w:tcPr>
            <w:tcW w:w="2100" w:type="dxa"/>
            <w:noWrap w:val="0"/>
            <w:vAlign w:val="center"/>
          </w:tcPr>
          <w:p w14:paraId="463EC73E">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书宋简体" w:eastAsia="方正书宋简体"/>
                <w:sz w:val="24"/>
                <w:lang w:val="en-US" w:eastAsia="zh-CN"/>
              </w:rPr>
            </w:pPr>
            <w:r>
              <w:rPr>
                <w:rFonts w:hint="eastAsia" w:ascii="方正书宋简体" w:eastAsia="方正书宋简体"/>
                <w:sz w:val="24"/>
                <w:lang w:val="en-US" w:eastAsia="zh-CN"/>
              </w:rPr>
              <w:t>2016年2月</w:t>
            </w:r>
          </w:p>
        </w:tc>
        <w:tc>
          <w:tcPr>
            <w:tcW w:w="1580" w:type="dxa"/>
            <w:noWrap w:val="0"/>
            <w:vAlign w:val="center"/>
          </w:tcPr>
          <w:p w14:paraId="5F83918C">
            <w:pPr>
              <w:keepNext/>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方正书宋简体" w:eastAsia="方正书宋简体"/>
                <w:sz w:val="24"/>
                <w:lang w:val="en-US" w:eastAsia="zh-CN"/>
              </w:rPr>
            </w:pPr>
            <w:r>
              <w:rPr>
                <w:rFonts w:hint="eastAsia" w:ascii="方正书宋简体" w:eastAsia="方正书宋简体"/>
                <w:sz w:val="24"/>
                <w:lang w:val="en-US" w:eastAsia="zh-CN"/>
              </w:rPr>
              <w:t>无电瓶</w:t>
            </w:r>
          </w:p>
        </w:tc>
      </w:tr>
    </w:tbl>
    <w:p w14:paraId="3FCBE32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hAnsi="仿宋_GB2312" w:cs="仿宋_GB2312"/>
          <w:color w:val="000000" w:themeColor="text1"/>
          <w:w w:val="100"/>
          <w:sz w:val="32"/>
          <w:szCs w:val="32"/>
          <w:lang w:val="en-US" w:eastAsia="zh-CN"/>
          <w14:textFill>
            <w14:solidFill>
              <w14:schemeClr w14:val="tx1"/>
            </w14:solidFill>
          </w14:textFill>
        </w:rPr>
      </w:pPr>
      <w:r>
        <w:rPr>
          <w:rFonts w:hint="eastAsia" w:hAnsi="仿宋_GB2312" w:cs="仿宋_GB2312"/>
          <w:color w:val="000000" w:themeColor="text1"/>
          <w:w w:val="100"/>
          <w:sz w:val="32"/>
          <w:szCs w:val="32"/>
          <w:lang w:val="en-US" w:eastAsia="zh-CN"/>
          <w14:textFill>
            <w14:solidFill>
              <w14:schemeClr w14:val="tx1"/>
            </w14:solidFill>
          </w14:textFill>
        </w:rPr>
        <w:t>潍坊通安机动车驾驶员培训有限公司5辆报废小型轿车（教</w:t>
      </w:r>
    </w:p>
    <w:p w14:paraId="38B137AD">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hAnsi="宋体"/>
          <w:color w:val="000000" w:themeColor="text1"/>
          <w:sz w:val="32"/>
          <w:szCs w:val="32"/>
          <w:lang w:val="en-US" w:eastAsia="zh-CN"/>
          <w14:textFill>
            <w14:solidFill>
              <w14:schemeClr w14:val="tx1"/>
            </w14:solidFill>
          </w14:textFill>
        </w:rPr>
      </w:pPr>
      <w:r>
        <w:rPr>
          <w:rFonts w:hint="eastAsia" w:hAnsi="仿宋_GB2312" w:cs="仿宋_GB2312"/>
          <w:color w:val="000000" w:themeColor="text1"/>
          <w:w w:val="100"/>
          <w:sz w:val="32"/>
          <w:szCs w:val="32"/>
          <w:lang w:val="en-US" w:eastAsia="zh-CN"/>
          <w14:textFill>
            <w14:solidFill>
              <w14:schemeClr w14:val="tx1"/>
            </w14:solidFill>
          </w14:textFill>
        </w:rPr>
        <w:t>练车）处置项目，挂牌（竞价）起始价16600元，竞买保证金5000元。</w:t>
      </w:r>
    </w:p>
    <w:p w14:paraId="60FDFCD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hAnsi="仿宋" w:cs="仿宋"/>
          <w:b/>
          <w:bCs/>
          <w:color w:val="000000"/>
          <w:szCs w:val="32"/>
          <w:lang w:val="en-US" w:eastAsia="zh-CN"/>
        </w:rPr>
      </w:pPr>
      <w:r>
        <w:rPr>
          <w:rFonts w:hint="eastAsia" w:hAnsi="仿宋" w:cs="仿宋"/>
          <w:b/>
          <w:bCs/>
          <w:color w:val="000000"/>
          <w:szCs w:val="32"/>
          <w:lang w:val="en-US" w:eastAsia="zh-CN"/>
        </w:rPr>
        <w:t>四、意向受让方资格及要求</w:t>
      </w:r>
    </w:p>
    <w:p w14:paraId="41332ED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hAnsi="宋体"/>
          <w:color w:val="000000" w:themeColor="text1"/>
          <w:sz w:val="32"/>
          <w:szCs w:val="32"/>
          <w:lang w:val="en-US" w:eastAsia="zh-CN"/>
          <w14:textFill>
            <w14:solidFill>
              <w14:schemeClr w14:val="tx1"/>
            </w14:solidFill>
          </w14:textFill>
        </w:rPr>
      </w:pPr>
      <w:bookmarkStart w:id="13" w:name="OLE_LINK8"/>
      <w:r>
        <w:rPr>
          <w:rFonts w:hint="eastAsia" w:hAnsi="宋体"/>
          <w:color w:val="000000" w:themeColor="text1"/>
          <w:sz w:val="32"/>
          <w:szCs w:val="32"/>
          <w:lang w:val="en-US" w:eastAsia="zh-CN"/>
          <w14:textFill>
            <w14:solidFill>
              <w14:schemeClr w14:val="tx1"/>
            </w14:solidFill>
          </w14:textFill>
        </w:rPr>
        <w:t>1、意向受让方须为具备报废机动车回收拆解企业资质的法人。</w:t>
      </w:r>
    </w:p>
    <w:p w14:paraId="29A0E8F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hAnsi="仿宋" w:eastAsia="仿宋_GB2312" w:cs="仿宋"/>
          <w:color w:val="000000"/>
          <w:szCs w:val="32"/>
          <w:lang w:val="en-US" w:eastAsia="zh-CN"/>
        </w:rPr>
      </w:pPr>
      <w:r>
        <w:rPr>
          <w:rFonts w:hint="eastAsia" w:hAnsi="宋体"/>
          <w:color w:val="000000" w:themeColor="text1"/>
          <w:sz w:val="32"/>
          <w:szCs w:val="32"/>
          <w:lang w:val="en-US" w:eastAsia="zh-CN"/>
          <w14:textFill>
            <w14:solidFill>
              <w14:schemeClr w14:val="tx1"/>
            </w14:solidFill>
          </w14:textFill>
        </w:rPr>
        <w:t>2、挂牌（竞价）完成当天，最高出价方须携带营业执照及《报废机动车回收拆解企业资质认定证书》等至出让方处审查，审查合格后方可成为受让方，否则挂牌（竞价）无效，</w:t>
      </w:r>
      <w:r>
        <w:rPr>
          <w:rFonts w:hint="eastAsia" w:hAnsi="仿宋" w:cs="仿宋"/>
          <w:color w:val="000000" w:themeColor="text1"/>
          <w:szCs w:val="32"/>
          <w:lang w:val="en-US" w:eastAsia="zh-CN"/>
          <w14:textFill>
            <w14:solidFill>
              <w14:schemeClr w14:val="tx1"/>
            </w14:solidFill>
          </w14:textFill>
        </w:rPr>
        <w:t>竞买保证金不予退还。</w:t>
      </w:r>
      <w:bookmarkStart w:id="15" w:name="_GoBack"/>
      <w:bookmarkEnd w:id="15"/>
    </w:p>
    <w:p w14:paraId="23AFE0D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hAnsi="仿宋" w:cs="仿宋"/>
          <w:b/>
          <w:bCs/>
          <w:color w:val="000000"/>
          <w:szCs w:val="32"/>
          <w:lang w:val="en-US" w:eastAsia="zh-CN"/>
        </w:rPr>
      </w:pPr>
      <w:r>
        <w:rPr>
          <w:rFonts w:hint="eastAsia" w:hAnsi="仿宋" w:cs="仿宋"/>
          <w:b/>
          <w:bCs/>
          <w:color w:val="000000"/>
          <w:szCs w:val="32"/>
          <w:lang w:val="en-US" w:eastAsia="zh-CN"/>
        </w:rPr>
        <w:t>五、申购须知</w:t>
      </w:r>
    </w:p>
    <w:bookmarkEnd w:id="13"/>
    <w:p w14:paraId="5C3B911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hAnsi="仿宋" w:cs="仿宋"/>
          <w:color w:val="000000"/>
          <w:szCs w:val="32"/>
          <w:lang w:val="en-US" w:eastAsia="zh-CN"/>
        </w:rPr>
      </w:pPr>
      <w:r>
        <w:rPr>
          <w:rFonts w:hint="eastAsia" w:hAnsi="仿宋" w:cs="仿宋"/>
          <w:color w:val="000000"/>
          <w:szCs w:val="32"/>
        </w:rPr>
        <w:t>1、凡有意参加竞买者，请于</w:t>
      </w:r>
      <w:r>
        <w:rPr>
          <w:rFonts w:hint="eastAsia" w:hAnsi="仿宋" w:cs="仿宋"/>
          <w:color w:val="000000"/>
          <w:szCs w:val="32"/>
          <w:lang w:eastAsia="zh-CN"/>
        </w:rPr>
        <w:t>202</w:t>
      </w:r>
      <w:r>
        <w:rPr>
          <w:rFonts w:hint="eastAsia" w:hAnsi="仿宋" w:cs="仿宋"/>
          <w:color w:val="000000"/>
          <w:szCs w:val="32"/>
          <w:lang w:val="en-US" w:eastAsia="zh-CN"/>
        </w:rPr>
        <w:t>6</w:t>
      </w:r>
      <w:r>
        <w:rPr>
          <w:rFonts w:hint="eastAsia" w:hAnsi="仿宋" w:cs="仿宋"/>
          <w:color w:val="000000"/>
          <w:szCs w:val="32"/>
          <w:lang w:eastAsia="zh-CN"/>
        </w:rPr>
        <w:t>年</w:t>
      </w:r>
      <w:r>
        <w:rPr>
          <w:rFonts w:hint="eastAsia" w:hAnsi="仿宋" w:cs="仿宋"/>
          <w:color w:val="000000"/>
          <w:szCs w:val="32"/>
          <w:lang w:val="en-US" w:eastAsia="zh-CN"/>
        </w:rPr>
        <w:t>7</w:t>
      </w:r>
      <w:r>
        <w:rPr>
          <w:rFonts w:hint="eastAsia" w:hAnsi="仿宋" w:cs="仿宋"/>
          <w:color w:val="000000"/>
          <w:szCs w:val="32"/>
          <w:lang w:eastAsia="zh-CN"/>
        </w:rPr>
        <w:t>月</w:t>
      </w:r>
      <w:r>
        <w:rPr>
          <w:rFonts w:hint="eastAsia" w:hAnsi="仿宋" w:cs="仿宋"/>
          <w:color w:val="000000"/>
          <w:szCs w:val="32"/>
          <w:lang w:val="en-US" w:eastAsia="zh-CN"/>
        </w:rPr>
        <w:t>21</w:t>
      </w:r>
      <w:r>
        <w:rPr>
          <w:rFonts w:hint="eastAsia" w:hAnsi="仿宋" w:cs="仿宋"/>
          <w:color w:val="000000"/>
          <w:szCs w:val="32"/>
          <w:lang w:eastAsia="zh-CN"/>
        </w:rPr>
        <w:t>日至202</w:t>
      </w:r>
      <w:r>
        <w:rPr>
          <w:rFonts w:hint="eastAsia" w:hAnsi="仿宋" w:cs="仿宋"/>
          <w:color w:val="000000"/>
          <w:szCs w:val="32"/>
          <w:lang w:val="en-US" w:eastAsia="zh-CN"/>
        </w:rPr>
        <w:t>6</w:t>
      </w:r>
      <w:r>
        <w:rPr>
          <w:rFonts w:hint="eastAsia" w:hAnsi="仿宋" w:cs="仿宋"/>
          <w:color w:val="000000"/>
          <w:szCs w:val="32"/>
          <w:lang w:eastAsia="zh-CN"/>
        </w:rPr>
        <w:t>年</w:t>
      </w:r>
      <w:r>
        <w:rPr>
          <w:rFonts w:hint="eastAsia" w:hAnsi="仿宋" w:cs="仿宋"/>
          <w:color w:val="000000"/>
          <w:szCs w:val="32"/>
          <w:lang w:val="en-US" w:eastAsia="zh-CN"/>
        </w:rPr>
        <w:t>7</w:t>
      </w:r>
      <w:r>
        <w:rPr>
          <w:rFonts w:hint="eastAsia" w:hAnsi="仿宋" w:cs="仿宋"/>
          <w:color w:val="000000"/>
          <w:szCs w:val="32"/>
          <w:lang w:eastAsia="zh-CN"/>
        </w:rPr>
        <w:t>月</w:t>
      </w:r>
      <w:r>
        <w:rPr>
          <w:rFonts w:hint="eastAsia" w:hAnsi="仿宋" w:cs="仿宋"/>
          <w:color w:val="000000"/>
          <w:szCs w:val="32"/>
          <w:lang w:val="en-US" w:eastAsia="zh-CN"/>
        </w:rPr>
        <w:t>27</w:t>
      </w:r>
      <w:r>
        <w:rPr>
          <w:rFonts w:hint="eastAsia" w:hAnsi="仿宋" w:cs="仿宋"/>
          <w:color w:val="000000"/>
          <w:szCs w:val="32"/>
          <w:lang w:eastAsia="zh-CN"/>
        </w:rPr>
        <w:t>日</w:t>
      </w:r>
      <w:r>
        <w:rPr>
          <w:rFonts w:hint="eastAsia" w:hAnsi="仿宋" w:cs="仿宋"/>
          <w:color w:val="000000"/>
          <w:szCs w:val="32"/>
          <w:lang w:val="en-US" w:eastAsia="zh-CN"/>
        </w:rPr>
        <w:t>登录山东潍坊产权交易服务有限公司官网进行注册申购，详情见《潍坊通安机动车驾驶员培训有限公司5辆报废小型轿车（教练车）处置项目挂牌（竞价）文件》第三部分“竞价须知”中“意向受让方登记报名”一栏。</w:t>
      </w:r>
    </w:p>
    <w:p w14:paraId="366ECE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hAnsi="仿宋" w:cs="仿宋"/>
          <w:color w:val="000000"/>
          <w:szCs w:val="32"/>
        </w:rPr>
      </w:pPr>
      <w:r>
        <w:rPr>
          <w:rFonts w:hint="eastAsia" w:hAnsi="仿宋" w:cs="仿宋"/>
          <w:color w:val="000000"/>
          <w:szCs w:val="32"/>
        </w:rPr>
        <w:t>2、网上注册登记申购后，请于</w:t>
      </w:r>
      <w:r>
        <w:rPr>
          <w:rFonts w:hint="eastAsia" w:hAnsi="仿宋" w:cs="仿宋"/>
          <w:color w:val="000000"/>
          <w:szCs w:val="32"/>
          <w:lang w:eastAsia="zh-CN"/>
        </w:rPr>
        <w:t>202</w:t>
      </w:r>
      <w:r>
        <w:rPr>
          <w:rFonts w:hint="eastAsia" w:hAnsi="仿宋" w:cs="仿宋"/>
          <w:color w:val="000000"/>
          <w:szCs w:val="32"/>
          <w:lang w:val="en-US" w:eastAsia="zh-CN"/>
        </w:rPr>
        <w:t>6</w:t>
      </w:r>
      <w:r>
        <w:rPr>
          <w:rFonts w:hint="eastAsia" w:hAnsi="仿宋" w:cs="仿宋"/>
          <w:color w:val="000000"/>
          <w:szCs w:val="32"/>
          <w:lang w:eastAsia="zh-CN"/>
        </w:rPr>
        <w:t>年</w:t>
      </w:r>
      <w:r>
        <w:rPr>
          <w:rFonts w:hint="eastAsia" w:hAnsi="仿宋" w:cs="仿宋"/>
          <w:color w:val="000000"/>
          <w:szCs w:val="32"/>
          <w:lang w:val="en-US" w:eastAsia="zh-CN"/>
        </w:rPr>
        <w:t>7</w:t>
      </w:r>
      <w:r>
        <w:rPr>
          <w:rFonts w:hint="eastAsia" w:hAnsi="仿宋" w:cs="仿宋"/>
          <w:color w:val="000000"/>
          <w:szCs w:val="32"/>
          <w:lang w:eastAsia="zh-CN"/>
        </w:rPr>
        <w:t>月</w:t>
      </w:r>
      <w:r>
        <w:rPr>
          <w:rFonts w:hint="eastAsia" w:hAnsi="仿宋" w:cs="仿宋"/>
          <w:color w:val="000000"/>
          <w:szCs w:val="32"/>
          <w:lang w:val="en-US" w:eastAsia="zh-CN"/>
        </w:rPr>
        <w:t>27</w:t>
      </w:r>
      <w:r>
        <w:rPr>
          <w:rFonts w:hint="eastAsia" w:hAnsi="仿宋" w:cs="仿宋"/>
          <w:color w:val="000000"/>
          <w:szCs w:val="32"/>
          <w:lang w:eastAsia="zh-CN"/>
        </w:rPr>
        <w:t>日</w:t>
      </w:r>
      <w:r>
        <w:rPr>
          <w:rFonts w:hint="eastAsia" w:hAnsi="仿宋" w:cs="仿宋"/>
          <w:color w:val="000000"/>
          <w:szCs w:val="32"/>
        </w:rPr>
        <w:t>17时前</w:t>
      </w:r>
      <w:r>
        <w:rPr>
          <w:rFonts w:hint="eastAsia" w:hAnsi="仿宋" w:cs="仿宋"/>
          <w:color w:val="000000"/>
          <w:szCs w:val="32"/>
          <w:lang w:eastAsia="zh-CN"/>
        </w:rPr>
        <w:t>交</w:t>
      </w:r>
      <w:r>
        <w:rPr>
          <w:rFonts w:hint="eastAsia" w:hAnsi="仿宋" w:cs="仿宋"/>
          <w:color w:val="000000"/>
          <w:szCs w:val="32"/>
        </w:rPr>
        <w:t>纳</w:t>
      </w:r>
      <w:r>
        <w:rPr>
          <w:rFonts w:hint="eastAsia" w:hAnsi="仿宋" w:cs="仿宋"/>
          <w:color w:val="000000"/>
          <w:szCs w:val="32"/>
          <w:lang w:eastAsia="zh-CN"/>
        </w:rPr>
        <w:t>竞买保证金</w:t>
      </w:r>
      <w:r>
        <w:rPr>
          <w:rFonts w:hint="eastAsia" w:hAnsi="仿宋" w:cs="仿宋"/>
          <w:color w:val="000000"/>
          <w:szCs w:val="32"/>
        </w:rPr>
        <w:t>至网上系统自动生成的银行子账户。</w:t>
      </w:r>
    </w:p>
    <w:p w14:paraId="175605A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hAnsi="仿宋" w:cs="仿宋"/>
          <w:b/>
          <w:bCs/>
          <w:color w:val="000000"/>
          <w:szCs w:val="32"/>
        </w:rPr>
      </w:pPr>
      <w:r>
        <w:rPr>
          <w:rFonts w:hint="eastAsia" w:hAnsi="仿宋" w:cs="仿宋"/>
          <w:b/>
          <w:bCs/>
          <w:color w:val="000000"/>
          <w:szCs w:val="32"/>
        </w:rPr>
        <w:t>六、展示时间</w:t>
      </w:r>
      <w:r>
        <w:rPr>
          <w:rFonts w:hint="eastAsia" w:hAnsi="仿宋" w:cs="仿宋"/>
          <w:b/>
          <w:bCs/>
          <w:color w:val="000000"/>
          <w:szCs w:val="32"/>
          <w:lang w:eastAsia="zh-CN"/>
        </w:rPr>
        <w:t>、</w:t>
      </w:r>
      <w:r>
        <w:rPr>
          <w:rFonts w:hint="eastAsia" w:hAnsi="仿宋" w:cs="仿宋"/>
          <w:b/>
          <w:bCs/>
          <w:color w:val="000000"/>
          <w:szCs w:val="32"/>
        </w:rPr>
        <w:t>地点</w:t>
      </w:r>
      <w:r>
        <w:rPr>
          <w:rFonts w:hint="eastAsia" w:hAnsi="仿宋" w:cs="仿宋"/>
          <w:b/>
          <w:bCs/>
          <w:color w:val="000000"/>
          <w:szCs w:val="32"/>
          <w:lang w:eastAsia="zh-CN"/>
        </w:rPr>
        <w:t>及联系方式</w:t>
      </w:r>
      <w:r>
        <w:rPr>
          <w:rFonts w:hint="eastAsia" w:hAnsi="仿宋" w:cs="仿宋"/>
          <w:b/>
          <w:bCs/>
          <w:color w:val="000000"/>
          <w:szCs w:val="32"/>
        </w:rPr>
        <w:t>：</w:t>
      </w:r>
    </w:p>
    <w:p w14:paraId="6F6AB65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hAnsi="仿宋" w:eastAsia="仿宋_GB2312" w:cs="仿宋"/>
          <w:color w:val="000000"/>
          <w:szCs w:val="32"/>
          <w:lang w:eastAsia="zh-CN"/>
        </w:rPr>
      </w:pPr>
      <w:r>
        <w:rPr>
          <w:rFonts w:hint="eastAsia" w:hAnsi="仿宋" w:cs="仿宋"/>
          <w:b w:val="0"/>
          <w:bCs w:val="0"/>
          <w:color w:val="000000"/>
          <w:szCs w:val="32"/>
          <w:lang w:eastAsia="zh-CN"/>
        </w:rPr>
        <w:t>时间：</w:t>
      </w:r>
      <w:r>
        <w:rPr>
          <w:rFonts w:hint="eastAsia" w:hAnsi="仿宋" w:cs="仿宋"/>
          <w:color w:val="000000"/>
          <w:szCs w:val="32"/>
          <w:lang w:eastAsia="zh-CN"/>
        </w:rPr>
        <w:t>202</w:t>
      </w:r>
      <w:r>
        <w:rPr>
          <w:rFonts w:hint="eastAsia" w:hAnsi="仿宋" w:cs="仿宋"/>
          <w:color w:val="000000"/>
          <w:szCs w:val="32"/>
          <w:lang w:val="en-US" w:eastAsia="zh-CN"/>
        </w:rPr>
        <w:t>6</w:t>
      </w:r>
      <w:r>
        <w:rPr>
          <w:rFonts w:hint="eastAsia" w:hAnsi="仿宋" w:cs="仿宋"/>
          <w:color w:val="000000"/>
          <w:szCs w:val="32"/>
          <w:lang w:eastAsia="zh-CN"/>
        </w:rPr>
        <w:t>年</w:t>
      </w:r>
      <w:r>
        <w:rPr>
          <w:rFonts w:hint="eastAsia" w:hAnsi="仿宋" w:cs="仿宋"/>
          <w:color w:val="000000"/>
          <w:szCs w:val="32"/>
          <w:lang w:val="en-US" w:eastAsia="zh-CN"/>
        </w:rPr>
        <w:t>7</w:t>
      </w:r>
      <w:r>
        <w:rPr>
          <w:rFonts w:hint="eastAsia" w:hAnsi="仿宋" w:cs="仿宋"/>
          <w:color w:val="000000"/>
          <w:szCs w:val="32"/>
          <w:lang w:eastAsia="zh-CN"/>
        </w:rPr>
        <w:t>月</w:t>
      </w:r>
      <w:r>
        <w:rPr>
          <w:rFonts w:hint="eastAsia" w:hAnsi="仿宋" w:cs="仿宋"/>
          <w:color w:val="000000"/>
          <w:szCs w:val="32"/>
          <w:lang w:val="en-US" w:eastAsia="zh-CN"/>
        </w:rPr>
        <w:t>24</w:t>
      </w:r>
      <w:r>
        <w:rPr>
          <w:rFonts w:hint="eastAsia" w:hAnsi="仿宋" w:cs="仿宋"/>
          <w:color w:val="000000"/>
          <w:szCs w:val="32"/>
          <w:lang w:eastAsia="zh-CN"/>
        </w:rPr>
        <w:t>日</w:t>
      </w:r>
      <w:r>
        <w:rPr>
          <w:rFonts w:hint="eastAsia" w:hAnsi="仿宋" w:cs="仿宋"/>
          <w:color w:val="000000"/>
          <w:szCs w:val="32"/>
          <w:lang w:val="en-US" w:eastAsia="zh-CN"/>
        </w:rPr>
        <w:t>，</w:t>
      </w:r>
      <w:r>
        <w:rPr>
          <w:rFonts w:hint="eastAsia" w:hAnsi="仿宋" w:cs="仿宋"/>
          <w:color w:val="000000"/>
          <w:szCs w:val="32"/>
          <w:lang w:eastAsia="zh-CN"/>
        </w:rPr>
        <w:t>202</w:t>
      </w:r>
      <w:r>
        <w:rPr>
          <w:rFonts w:hint="eastAsia" w:hAnsi="仿宋" w:cs="仿宋"/>
          <w:color w:val="000000"/>
          <w:szCs w:val="32"/>
          <w:lang w:val="en-US" w:eastAsia="zh-CN"/>
        </w:rPr>
        <w:t>6</w:t>
      </w:r>
      <w:r>
        <w:rPr>
          <w:rFonts w:hint="eastAsia" w:hAnsi="仿宋" w:cs="仿宋"/>
          <w:color w:val="000000"/>
          <w:szCs w:val="32"/>
          <w:lang w:eastAsia="zh-CN"/>
        </w:rPr>
        <w:t>年</w:t>
      </w:r>
      <w:r>
        <w:rPr>
          <w:rFonts w:hint="eastAsia" w:hAnsi="仿宋" w:cs="仿宋"/>
          <w:color w:val="000000"/>
          <w:szCs w:val="32"/>
          <w:lang w:val="en-US" w:eastAsia="zh-CN"/>
        </w:rPr>
        <w:t>7</w:t>
      </w:r>
      <w:r>
        <w:rPr>
          <w:rFonts w:hint="eastAsia" w:hAnsi="仿宋" w:cs="仿宋"/>
          <w:color w:val="000000"/>
          <w:szCs w:val="32"/>
          <w:lang w:eastAsia="zh-CN"/>
        </w:rPr>
        <w:t>月</w:t>
      </w:r>
      <w:r>
        <w:rPr>
          <w:rFonts w:hint="eastAsia" w:hAnsi="仿宋" w:cs="仿宋"/>
          <w:color w:val="000000"/>
          <w:szCs w:val="32"/>
          <w:lang w:val="en-US" w:eastAsia="zh-CN"/>
        </w:rPr>
        <w:t>27</w:t>
      </w:r>
      <w:r>
        <w:rPr>
          <w:rFonts w:hint="eastAsia" w:hAnsi="仿宋" w:cs="仿宋"/>
          <w:color w:val="000000"/>
          <w:szCs w:val="32"/>
          <w:lang w:eastAsia="zh-CN"/>
        </w:rPr>
        <w:t>日</w:t>
      </w:r>
    </w:p>
    <w:p w14:paraId="0B9904D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hAnsi="仿宋" w:cs="仿宋"/>
          <w:color w:val="000000"/>
          <w:szCs w:val="32"/>
          <w:lang w:eastAsia="zh-CN"/>
        </w:rPr>
      </w:pPr>
      <w:r>
        <w:rPr>
          <w:rFonts w:hint="eastAsia" w:hAnsi="仿宋" w:cs="仿宋"/>
          <w:color w:val="000000"/>
          <w:szCs w:val="32"/>
        </w:rPr>
        <w:t>地点：</w:t>
      </w:r>
      <w:r>
        <w:rPr>
          <w:rFonts w:hint="eastAsia" w:hAnsi="仿宋" w:cs="仿宋"/>
          <w:color w:val="000000"/>
          <w:szCs w:val="32"/>
          <w:lang w:val="en-US" w:eastAsia="zh-CN"/>
        </w:rPr>
        <w:t>山东省潍坊市峡山区太保庄街道峡山街888号</w:t>
      </w:r>
    </w:p>
    <w:p w14:paraId="34B3A03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hAnsi="仿宋" w:cs="仿宋"/>
          <w:color w:val="auto"/>
          <w:szCs w:val="32"/>
          <w:lang w:val="en-US" w:eastAsia="zh-CN"/>
        </w:rPr>
      </w:pPr>
      <w:r>
        <w:rPr>
          <w:rFonts w:hint="eastAsia" w:hAnsi="仿宋" w:cs="仿宋"/>
          <w:color w:val="000000"/>
          <w:szCs w:val="32"/>
          <w:lang w:val="en-US" w:eastAsia="zh-CN"/>
        </w:rPr>
        <w:t>联系电话</w:t>
      </w:r>
      <w:r>
        <w:rPr>
          <w:rFonts w:hint="eastAsia" w:hAnsi="仿宋" w:cs="仿宋"/>
          <w:color w:val="auto"/>
          <w:szCs w:val="32"/>
          <w:lang w:val="en-US" w:eastAsia="zh-CN"/>
        </w:rPr>
        <w:t>：13562611617  王经理</w:t>
      </w:r>
    </w:p>
    <w:p w14:paraId="4B7027C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hAnsi="仿宋" w:cs="仿宋"/>
          <w:color w:val="000000"/>
          <w:szCs w:val="32"/>
          <w:lang w:val="en-US" w:eastAsia="zh-CN"/>
        </w:rPr>
      </w:pPr>
      <w:r>
        <w:rPr>
          <w:rFonts w:hint="eastAsia" w:hAnsi="仿宋" w:cs="仿宋"/>
          <w:color w:val="000000"/>
          <w:szCs w:val="32"/>
          <w:lang w:val="en-US" w:eastAsia="zh-CN"/>
        </w:rPr>
        <w:t>0536-8880067  15615967272   王先生</w:t>
      </w:r>
    </w:p>
    <w:p w14:paraId="02334C5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hAnsi="仿宋" w:cs="仿宋"/>
          <w:color w:val="000000"/>
          <w:szCs w:val="32"/>
        </w:rPr>
      </w:pPr>
      <w:r>
        <w:rPr>
          <w:rFonts w:hint="eastAsia" w:hAnsi="仿宋" w:cs="仿宋"/>
          <w:color w:val="000000"/>
          <w:szCs w:val="32"/>
          <w:lang w:val="en-US" w:eastAsia="zh-CN"/>
        </w:rPr>
        <w:t>意向受让方应在文件规定的展示时间内详细了解标的资产现状，并实地查看了解标的资产及有关资料。标的资产以公开展示时的现状为准，出让方及产权交易机构等他方不承担瑕疵担保责任。</w:t>
      </w:r>
    </w:p>
    <w:p w14:paraId="5E5F560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hAnsi="仿宋" w:cs="仿宋"/>
          <w:b/>
          <w:bCs/>
          <w:color w:val="000000"/>
          <w:szCs w:val="32"/>
        </w:rPr>
      </w:pPr>
      <w:r>
        <w:rPr>
          <w:rFonts w:hint="eastAsia" w:hAnsi="仿宋" w:cs="仿宋"/>
          <w:b/>
          <w:bCs/>
          <w:color w:val="000000"/>
          <w:szCs w:val="32"/>
        </w:rPr>
        <w:t>七、网上摘牌（竞价）时间</w:t>
      </w:r>
    </w:p>
    <w:p w14:paraId="36DDBBC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hAnsi="仿宋" w:cs="仿宋"/>
          <w:color w:val="000000"/>
          <w:szCs w:val="32"/>
        </w:rPr>
      </w:pPr>
      <w:r>
        <w:rPr>
          <w:rFonts w:hint="eastAsia" w:hAnsi="仿宋" w:cs="仿宋"/>
          <w:color w:val="000000"/>
          <w:szCs w:val="32"/>
          <w:lang w:eastAsia="zh-CN"/>
        </w:rPr>
        <w:t>202</w:t>
      </w:r>
      <w:r>
        <w:rPr>
          <w:rFonts w:hint="eastAsia" w:hAnsi="仿宋" w:cs="仿宋"/>
          <w:color w:val="000000"/>
          <w:szCs w:val="32"/>
          <w:lang w:val="en-US" w:eastAsia="zh-CN"/>
        </w:rPr>
        <w:t>6</w:t>
      </w:r>
      <w:r>
        <w:rPr>
          <w:rFonts w:hint="eastAsia" w:hAnsi="仿宋" w:cs="仿宋"/>
          <w:color w:val="000000"/>
          <w:szCs w:val="32"/>
          <w:lang w:eastAsia="zh-CN"/>
        </w:rPr>
        <w:t>年</w:t>
      </w:r>
      <w:r>
        <w:rPr>
          <w:rFonts w:hint="eastAsia" w:hAnsi="仿宋" w:cs="仿宋"/>
          <w:color w:val="000000"/>
          <w:szCs w:val="32"/>
          <w:lang w:val="en-US" w:eastAsia="zh-CN"/>
        </w:rPr>
        <w:t>7</w:t>
      </w:r>
      <w:r>
        <w:rPr>
          <w:rFonts w:hint="eastAsia" w:hAnsi="仿宋" w:cs="仿宋"/>
          <w:color w:val="000000"/>
          <w:szCs w:val="32"/>
          <w:lang w:eastAsia="zh-CN"/>
        </w:rPr>
        <w:t>月</w:t>
      </w:r>
      <w:r>
        <w:rPr>
          <w:rFonts w:hint="eastAsia" w:hAnsi="仿宋" w:cs="仿宋"/>
          <w:color w:val="000000"/>
          <w:szCs w:val="32"/>
          <w:lang w:val="en-US" w:eastAsia="zh-CN"/>
        </w:rPr>
        <w:t>28</w:t>
      </w:r>
      <w:r>
        <w:rPr>
          <w:rFonts w:hint="eastAsia" w:hAnsi="仿宋" w:cs="仿宋"/>
          <w:color w:val="000000"/>
          <w:szCs w:val="32"/>
          <w:lang w:eastAsia="zh-CN"/>
        </w:rPr>
        <w:t>日上午9:00-</w:t>
      </w:r>
      <w:r>
        <w:rPr>
          <w:rFonts w:hint="eastAsia" w:hAnsi="仿宋" w:cs="仿宋"/>
          <w:color w:val="000000"/>
          <w:szCs w:val="32"/>
          <w:lang w:val="en-US" w:eastAsia="zh-CN"/>
        </w:rPr>
        <w:t>9</w:t>
      </w:r>
      <w:r>
        <w:rPr>
          <w:rFonts w:hint="eastAsia" w:hAnsi="仿宋" w:cs="仿宋"/>
          <w:color w:val="000000"/>
          <w:szCs w:val="32"/>
          <w:lang w:eastAsia="zh-CN"/>
        </w:rPr>
        <w:t>:</w:t>
      </w:r>
      <w:r>
        <w:rPr>
          <w:rFonts w:hint="eastAsia" w:hAnsi="仿宋" w:cs="仿宋"/>
          <w:color w:val="000000"/>
          <w:szCs w:val="32"/>
          <w:lang w:val="en-US" w:eastAsia="zh-CN"/>
        </w:rPr>
        <w:t>3</w:t>
      </w:r>
      <w:r>
        <w:rPr>
          <w:rFonts w:hint="eastAsia" w:hAnsi="仿宋" w:cs="仿宋"/>
          <w:color w:val="000000"/>
          <w:szCs w:val="32"/>
          <w:lang w:eastAsia="zh-CN"/>
        </w:rPr>
        <w:t>0，具体结束时间以实际成交时间为准。</w:t>
      </w:r>
    </w:p>
    <w:p w14:paraId="3A0B5B5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hAnsi="仿宋" w:cs="仿宋"/>
          <w:b/>
          <w:bCs/>
          <w:color w:val="000000"/>
          <w:szCs w:val="32"/>
        </w:rPr>
      </w:pPr>
      <w:r>
        <w:rPr>
          <w:rFonts w:hint="eastAsia" w:hAnsi="仿宋" w:cs="仿宋"/>
          <w:b/>
          <w:bCs/>
          <w:color w:val="000000"/>
          <w:szCs w:val="32"/>
        </w:rPr>
        <w:t>八、公告媒体</w:t>
      </w:r>
    </w:p>
    <w:p w14:paraId="524A0C7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hAnsi="仿宋" w:cs="仿宋"/>
          <w:color w:val="000000"/>
          <w:szCs w:val="32"/>
          <w:lang w:val="en-US" w:eastAsia="zh-CN"/>
        </w:rPr>
      </w:pPr>
      <w:r>
        <w:rPr>
          <w:rFonts w:hint="eastAsia" w:hAnsi="仿宋" w:cs="仿宋"/>
          <w:color w:val="000000"/>
          <w:szCs w:val="32"/>
          <w:lang w:val="en-US" w:eastAsia="zh-CN"/>
        </w:rPr>
        <w:t xml:space="preserve">山东潍坊产权交易服务有限公司官网/微信公众号、山东潍坊拍卖行有限公司微信公众号  </w:t>
      </w:r>
    </w:p>
    <w:p w14:paraId="60152B57">
      <w:pPr>
        <w:keepNext w:val="0"/>
        <w:keepLines w:val="0"/>
        <w:pageBreakBefore w:val="0"/>
        <w:widowControl w:val="0"/>
        <w:tabs>
          <w:tab w:val="right" w:leader="dot" w:pos="8947"/>
        </w:tabs>
        <w:kinsoku/>
        <w:wordWrap/>
        <w:overflowPunct/>
        <w:topLinePunct w:val="0"/>
        <w:autoSpaceDE/>
        <w:autoSpaceDN/>
        <w:bidi w:val="0"/>
        <w:adjustRightInd/>
        <w:snapToGrid/>
        <w:spacing w:line="580" w:lineRule="exact"/>
        <w:ind w:firstLine="643"/>
        <w:textAlignment w:val="auto"/>
        <w:rPr>
          <w:rFonts w:hAnsi="仿宋_GB2312" w:cs="仿宋_GB2312"/>
          <w:b/>
          <w:bCs/>
          <w:color w:val="000000"/>
          <w:szCs w:val="32"/>
        </w:rPr>
      </w:pPr>
      <w:r>
        <w:rPr>
          <w:rFonts w:hint="eastAsia" w:hAnsi="仿宋_GB2312" w:cs="仿宋_GB2312"/>
          <w:b/>
          <w:bCs/>
          <w:color w:val="000000"/>
          <w:szCs w:val="32"/>
        </w:rPr>
        <w:t>九、其他相关条件：</w:t>
      </w:r>
    </w:p>
    <w:bookmarkEnd w:id="8"/>
    <w:p w14:paraId="21958F37">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hAnsi="仿宋" w:cs="仿宋"/>
          <w:color w:val="000000"/>
          <w:sz w:val="32"/>
          <w:szCs w:val="32"/>
        </w:rPr>
      </w:pPr>
      <w:r>
        <w:rPr>
          <w:rFonts w:hint="eastAsia" w:hAnsi="仿宋" w:cs="仿宋"/>
          <w:color w:val="000000"/>
          <w:sz w:val="32"/>
          <w:szCs w:val="32"/>
        </w:rPr>
        <w:t>1、意向受让方应当详细阅读本项目所披露的内容，在挂牌公告期间自行对出让标的进行全面了解，现场查看标的。一经申购成功并交纳竞买保证金后，即表明理解并接受本次标的出让的所有内容及程序，完全了解与认可出让标的状况以及存在的瑕疵等一切内容，并自行承担受让标的所带来的一切风险和后果。成为最终受让方后若发生以不了解出让标的现状及瑕疵等为由，发生逾期或拒绝签署《资产交易合同》、逾期支付或拒付任何款项、放弃受让或退还出让标的等情形的，应承担相关的经济责任与风险。非因出让方原因所引发的风险因素，由受让方自行承担。</w:t>
      </w:r>
    </w:p>
    <w:p w14:paraId="2E583057">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hAnsi="仿宋" w:cs="仿宋"/>
          <w:color w:val="000000"/>
          <w:sz w:val="32"/>
          <w:szCs w:val="32"/>
        </w:rPr>
      </w:pPr>
      <w:r>
        <w:rPr>
          <w:rFonts w:hint="eastAsia" w:hAnsi="仿宋" w:cs="仿宋"/>
          <w:color w:val="000000"/>
          <w:sz w:val="32"/>
          <w:szCs w:val="32"/>
        </w:rPr>
        <w:t>2、挂牌（竞价）完成当天，最高出价方应持相关材料（营业执照、法人身份证明或委托人身份证明、报废机动车回收拆解企业资质认定证书等）到出让方处审查，审查合格后方可成为受让方。成为受让方后，携带上述材料至山东潍坊产权交易服务有限公司领取《成交通知书》并缴纳成交价款</w:t>
      </w:r>
      <w:r>
        <w:rPr>
          <w:rFonts w:hint="eastAsia" w:hAnsi="仿宋" w:cs="仿宋"/>
          <w:color w:val="000000"/>
          <w:sz w:val="32"/>
          <w:szCs w:val="32"/>
          <w:lang w:val="en-US" w:eastAsia="zh-CN"/>
        </w:rPr>
        <w:t>3%的</w:t>
      </w:r>
      <w:r>
        <w:rPr>
          <w:rFonts w:hint="eastAsia" w:hAnsi="仿宋" w:cs="仿宋"/>
          <w:color w:val="000000"/>
          <w:sz w:val="32"/>
          <w:szCs w:val="32"/>
        </w:rPr>
        <w:t>交易费用，在成交之日起2个工作日内持《成交通知书》与出让方签订《资产交易合同》，并将全部成交价款、清运保证金</w:t>
      </w:r>
      <w:r>
        <w:rPr>
          <w:rFonts w:hint="eastAsia" w:hAnsi="仿宋" w:cs="仿宋"/>
          <w:color w:val="000000"/>
          <w:sz w:val="32"/>
          <w:szCs w:val="32"/>
          <w:lang w:val="en-US" w:eastAsia="zh-CN"/>
        </w:rPr>
        <w:t>1</w:t>
      </w:r>
      <w:r>
        <w:rPr>
          <w:rFonts w:hint="eastAsia" w:hAnsi="仿宋" w:cs="仿宋"/>
          <w:color w:val="000000"/>
          <w:sz w:val="32"/>
          <w:szCs w:val="32"/>
        </w:rPr>
        <w:t>万元</w:t>
      </w:r>
      <w:r>
        <w:rPr>
          <w:rFonts w:hint="eastAsia" w:hAnsi="仿宋" w:cs="仿宋"/>
          <w:color w:val="000000"/>
          <w:sz w:val="32"/>
          <w:szCs w:val="32"/>
          <w:lang w:val="en-US" w:eastAsia="zh-CN"/>
        </w:rPr>
        <w:t>交付至</w:t>
      </w:r>
      <w:r>
        <w:rPr>
          <w:rFonts w:hint="eastAsia" w:hAnsi="仿宋" w:cs="仿宋"/>
          <w:color w:val="000000"/>
          <w:sz w:val="32"/>
          <w:szCs w:val="32"/>
          <w:lang w:eastAsia="zh-CN"/>
        </w:rPr>
        <w:t>出让方</w:t>
      </w:r>
      <w:r>
        <w:rPr>
          <w:rFonts w:hint="eastAsia" w:hAnsi="仿宋" w:cs="仿宋"/>
          <w:color w:val="000000"/>
          <w:sz w:val="32"/>
          <w:szCs w:val="32"/>
        </w:rPr>
        <w:t>指定账户。</w:t>
      </w:r>
    </w:p>
    <w:p w14:paraId="1B9978F8">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hAnsi="仿宋" w:cs="仿宋"/>
          <w:color w:val="000000"/>
          <w:sz w:val="32"/>
          <w:szCs w:val="32"/>
        </w:rPr>
      </w:pPr>
      <w:r>
        <w:rPr>
          <w:rFonts w:hint="eastAsia" w:hAnsi="仿宋" w:cs="仿宋"/>
          <w:color w:val="000000"/>
          <w:sz w:val="32"/>
          <w:szCs w:val="32"/>
        </w:rPr>
        <w:t>3、受让方不具备报废机动车回收拆解企业资质、未能按期签订《资产交易合同》或未按期支付全部费用（包括成交价款、交易费用、清运保证金等）的，将取消其受让方资格，没收其竞买保证金。竞买保证金金额不足以弥补损失的，利益受损方可以向受让方进行追偿。</w:t>
      </w:r>
    </w:p>
    <w:p w14:paraId="07615418">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hAnsi="仿宋" w:cs="仿宋"/>
          <w:color w:val="000000"/>
          <w:sz w:val="32"/>
          <w:szCs w:val="32"/>
          <w:lang w:val="en-US" w:eastAsia="zh-CN"/>
        </w:rPr>
      </w:pPr>
      <w:r>
        <w:rPr>
          <w:rFonts w:hint="eastAsia" w:hAnsi="仿宋" w:cs="仿宋"/>
          <w:color w:val="000000"/>
          <w:sz w:val="32"/>
          <w:szCs w:val="32"/>
          <w:lang w:val="en-US" w:eastAsia="zh-CN"/>
        </w:rPr>
        <w:t>4、全部标的车辆必须报废，并出具报废汽车回收证明（商务部统一制式）否则后果自负。</w:t>
      </w:r>
    </w:p>
    <w:p w14:paraId="213A31F6">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hAnsi="仿宋" w:cs="仿宋"/>
          <w:color w:val="000000"/>
          <w:sz w:val="32"/>
          <w:szCs w:val="32"/>
        </w:rPr>
      </w:pPr>
      <w:r>
        <w:rPr>
          <w:rFonts w:hint="eastAsia" w:hAnsi="仿宋" w:cs="仿宋"/>
          <w:color w:val="000000"/>
          <w:sz w:val="32"/>
          <w:szCs w:val="32"/>
          <w:lang w:val="en-US" w:eastAsia="zh-CN"/>
        </w:rPr>
        <w:t>5</w:t>
      </w:r>
      <w:r>
        <w:rPr>
          <w:rFonts w:hint="eastAsia" w:hAnsi="仿宋" w:cs="仿宋"/>
          <w:color w:val="000000"/>
          <w:sz w:val="32"/>
          <w:szCs w:val="32"/>
        </w:rPr>
        <w:t>、本文件所示的标的概况仅供意向受让方参考，标的以办理交接时的现状（质量和数量）为准，标的交接过程中所产生的一切纠纷或疑义均由受让方与出让方协商解决。交接时的数量及质量与本文件所示的数量及质量不一致的，不影响挂牌（竞价）成交价。</w:t>
      </w:r>
    </w:p>
    <w:p w14:paraId="70DB5329">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hAnsi="仿宋" w:cs="仿宋"/>
          <w:color w:val="000000"/>
          <w:sz w:val="32"/>
          <w:szCs w:val="32"/>
        </w:rPr>
      </w:pPr>
      <w:r>
        <w:rPr>
          <w:rFonts w:hint="eastAsia" w:hAnsi="仿宋" w:cs="仿宋"/>
          <w:color w:val="000000"/>
          <w:sz w:val="32"/>
          <w:szCs w:val="32"/>
          <w:lang w:val="en-US" w:eastAsia="zh-CN"/>
        </w:rPr>
        <w:t>6</w:t>
      </w:r>
      <w:r>
        <w:rPr>
          <w:rFonts w:hint="eastAsia" w:hAnsi="仿宋" w:cs="仿宋"/>
          <w:color w:val="000000"/>
          <w:sz w:val="32"/>
          <w:szCs w:val="32"/>
        </w:rPr>
        <w:t>、受让方付清全部成交价款、交易费用、清运保证金并与出让方签订《资产交易合同》后该车辆的所有权即发生转移，因该车辆所发生的一切风险（包括但不限于自燃、政策）、债权、债务及交通事故责任、费用均由受让方享有、承担，与出让方、山东潍坊产权交易服务有限公司和原车主均无关系。</w:t>
      </w:r>
    </w:p>
    <w:p w14:paraId="5B34D831">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hAnsi="仿宋" w:cs="仿宋"/>
          <w:color w:val="000000"/>
          <w:sz w:val="32"/>
          <w:szCs w:val="32"/>
        </w:rPr>
      </w:pPr>
      <w:r>
        <w:rPr>
          <w:rFonts w:hint="eastAsia" w:hAnsi="仿宋" w:cs="仿宋"/>
          <w:color w:val="000000"/>
          <w:sz w:val="32"/>
          <w:szCs w:val="32"/>
          <w:lang w:val="en-US" w:eastAsia="zh-CN"/>
        </w:rPr>
        <w:t>7</w:t>
      </w:r>
      <w:r>
        <w:rPr>
          <w:rFonts w:hint="eastAsia" w:hAnsi="仿宋" w:cs="仿宋"/>
          <w:color w:val="000000"/>
          <w:sz w:val="32"/>
          <w:szCs w:val="32"/>
        </w:rPr>
        <w:t>、受让方自行承担标的转移及拆解过程中产生的所有责任及费用。受让方须在办理完毕交接手续之日起</w:t>
      </w:r>
      <w:r>
        <w:rPr>
          <w:rFonts w:hint="eastAsia" w:hAnsi="仿宋" w:cs="仿宋"/>
          <w:color w:val="000000"/>
          <w:sz w:val="32"/>
          <w:szCs w:val="32"/>
          <w:lang w:val="en-US" w:eastAsia="zh-CN"/>
        </w:rPr>
        <w:t>5</w:t>
      </w:r>
      <w:r>
        <w:rPr>
          <w:rFonts w:hint="eastAsia" w:hAnsi="仿宋" w:cs="仿宋"/>
          <w:color w:val="000000"/>
          <w:sz w:val="32"/>
          <w:szCs w:val="32"/>
        </w:rPr>
        <w:t>个工作日内将所有标的清运完毕，清运过程中所发生的包括但不仅限于拆解费、吊装费、清运费及人工费等所有费用均由受让方自行承担。受让方应确保拆解及清运过程中的安全，拆解及清运过程中若发生任何事故、责任等均由受让方自行承担，期间所发生的一切费用均由受让方承担。在场内作业时，要严格遵守各项安全作业条款，受让方要确保提取标的过程中拆、装、运的一切安全责任，如出让方及山东潍坊产权交易服务有限公司受到追索，出让方及山东潍坊产权交易服务有限公司不承担相关法律责任及连带赔偿责任以及属地责任。本次出让的标的为报废车辆，不允许上路行驶和交易，由此产生的后果均由受让方承担。</w:t>
      </w:r>
    </w:p>
    <w:p w14:paraId="4373464E">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hAnsi="仿宋" w:cs="仿宋"/>
          <w:color w:val="000000"/>
          <w:sz w:val="32"/>
          <w:szCs w:val="32"/>
        </w:rPr>
      </w:pPr>
      <w:r>
        <w:rPr>
          <w:rFonts w:hint="eastAsia" w:hAnsi="仿宋" w:cs="仿宋"/>
          <w:color w:val="000000"/>
          <w:sz w:val="32"/>
          <w:szCs w:val="32"/>
          <w:lang w:val="en-US" w:eastAsia="zh-CN"/>
        </w:rPr>
        <w:t>8</w:t>
      </w:r>
      <w:r>
        <w:rPr>
          <w:rFonts w:hint="eastAsia" w:hAnsi="仿宋" w:cs="仿宋"/>
          <w:color w:val="000000"/>
          <w:sz w:val="32"/>
          <w:szCs w:val="32"/>
        </w:rPr>
        <w:t>、按出让方要求将</w:t>
      </w:r>
      <w:r>
        <w:rPr>
          <w:rFonts w:hint="eastAsia" w:hAnsi="仿宋" w:cs="仿宋"/>
          <w:color w:val="000000"/>
          <w:sz w:val="32"/>
          <w:szCs w:val="32"/>
          <w:lang w:val="en-US" w:eastAsia="zh-CN"/>
        </w:rPr>
        <w:t>车辆</w:t>
      </w:r>
      <w:r>
        <w:rPr>
          <w:rFonts w:hint="eastAsia" w:hAnsi="仿宋" w:cs="仿宋"/>
          <w:color w:val="000000"/>
          <w:sz w:val="32"/>
          <w:szCs w:val="32"/>
        </w:rPr>
        <w:t>清运完毕，</w:t>
      </w:r>
      <w:r>
        <w:rPr>
          <w:rFonts w:hint="eastAsia" w:hAnsi="仿宋" w:cs="仿宋"/>
          <w:color w:val="000000"/>
          <w:sz w:val="32"/>
          <w:szCs w:val="32"/>
          <w:lang w:val="zh-CN"/>
        </w:rPr>
        <w:t>并提供报废车辆拆解完成证明材料，</w:t>
      </w:r>
      <w:r>
        <w:rPr>
          <w:rFonts w:hint="eastAsia" w:hAnsi="仿宋" w:cs="仿宋"/>
          <w:color w:val="000000"/>
          <w:sz w:val="32"/>
          <w:szCs w:val="32"/>
        </w:rPr>
        <w:t>经出让方审核通过后，方可退还清运保证金。超出清运、</w:t>
      </w:r>
      <w:r>
        <w:rPr>
          <w:rFonts w:hint="eastAsia" w:hAnsi="仿宋" w:cs="仿宋"/>
          <w:color w:val="000000"/>
          <w:sz w:val="32"/>
          <w:szCs w:val="32"/>
          <w:lang w:val="en-US" w:eastAsia="zh-CN"/>
        </w:rPr>
        <w:t>报废</w:t>
      </w:r>
      <w:r>
        <w:rPr>
          <w:rFonts w:hint="eastAsia" w:hAnsi="仿宋" w:cs="仿宋"/>
          <w:color w:val="000000"/>
          <w:sz w:val="32"/>
          <w:szCs w:val="32"/>
        </w:rPr>
        <w:t>拆解时间的，有权要求扣除相应清运保证金。提供虚假报废拆解资质凭证、报废拆解完成证明材料或逾期提供报废拆解资质凭证、报废拆解完成证明材料的，出让方有权随时收回该车辆，成交价款及清运保证金均不予退还。</w:t>
      </w:r>
    </w:p>
    <w:p w14:paraId="71CA1E19">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hAnsi="仿宋" w:cs="仿宋"/>
          <w:b/>
          <w:bCs/>
          <w:color w:val="000000" w:themeColor="text1"/>
          <w:sz w:val="32"/>
          <w:szCs w:val="32"/>
          <w14:textFill>
            <w14:solidFill>
              <w14:schemeClr w14:val="tx1"/>
            </w14:solidFill>
          </w14:textFill>
        </w:rPr>
      </w:pPr>
      <w:r>
        <w:rPr>
          <w:rFonts w:hint="eastAsia" w:hAnsi="仿宋" w:cs="仿宋"/>
          <w:b/>
          <w:bCs/>
          <w:color w:val="000000" w:themeColor="text1"/>
          <w:sz w:val="32"/>
          <w:szCs w:val="32"/>
          <w14:textFill>
            <w14:solidFill>
              <w14:schemeClr w14:val="tx1"/>
            </w14:solidFill>
          </w14:textFill>
        </w:rPr>
        <w:t>十、联系方式</w:t>
      </w:r>
    </w:p>
    <w:p w14:paraId="56D5F67D">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hAnsi="仿宋" w:cs="仿宋"/>
          <w:color w:val="000000"/>
          <w:sz w:val="32"/>
          <w:szCs w:val="32"/>
        </w:rPr>
      </w:pPr>
      <w:r>
        <w:rPr>
          <w:rFonts w:hint="eastAsia" w:hAnsi="仿宋" w:cs="仿宋"/>
          <w:color w:val="000000"/>
          <w:sz w:val="32"/>
          <w:szCs w:val="32"/>
        </w:rPr>
        <w:t>联 系 人：</w:t>
      </w:r>
      <w:r>
        <w:rPr>
          <w:rFonts w:hint="eastAsia" w:hAnsi="仿宋" w:cs="仿宋"/>
          <w:color w:val="000000"/>
          <w:sz w:val="32"/>
          <w:szCs w:val="32"/>
          <w:lang w:eastAsia="zh-CN"/>
        </w:rPr>
        <w:t>王</w:t>
      </w:r>
      <w:r>
        <w:rPr>
          <w:rFonts w:hint="eastAsia" w:hAnsi="仿宋" w:cs="仿宋"/>
          <w:color w:val="000000"/>
          <w:sz w:val="32"/>
          <w:szCs w:val="32"/>
        </w:rPr>
        <w:t>先生</w:t>
      </w:r>
    </w:p>
    <w:p w14:paraId="3F40D3FC">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hAnsi="仿宋" w:cs="仿宋"/>
          <w:color w:val="000000"/>
          <w:sz w:val="32"/>
          <w:szCs w:val="32"/>
          <w:lang w:val="en-US" w:eastAsia="zh-CN"/>
        </w:rPr>
      </w:pPr>
      <w:r>
        <w:rPr>
          <w:rFonts w:hint="eastAsia" w:hAnsi="仿宋" w:cs="仿宋"/>
          <w:color w:val="000000"/>
          <w:sz w:val="32"/>
          <w:szCs w:val="32"/>
        </w:rPr>
        <w:t>联系电话：0536-8880067 156</w:t>
      </w:r>
      <w:r>
        <w:rPr>
          <w:rFonts w:hint="eastAsia" w:hAnsi="仿宋" w:cs="仿宋"/>
          <w:color w:val="000000"/>
          <w:sz w:val="32"/>
          <w:szCs w:val="32"/>
          <w:lang w:val="en-US" w:eastAsia="zh-CN"/>
        </w:rPr>
        <w:t>15967272</w:t>
      </w:r>
    </w:p>
    <w:p w14:paraId="1D078B55">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hAnsi="仿宋" w:cs="仿宋"/>
          <w:color w:val="000000"/>
          <w:sz w:val="32"/>
          <w:szCs w:val="32"/>
        </w:rPr>
      </w:pPr>
      <w:r>
        <w:rPr>
          <w:rFonts w:hint="eastAsia" w:hAnsi="仿宋" w:cs="仿宋"/>
          <w:color w:val="000000"/>
          <w:sz w:val="32"/>
          <w:szCs w:val="32"/>
        </w:rPr>
        <w:t>公司地址：潍坊市高新区东方路2289号</w:t>
      </w:r>
    </w:p>
    <w:p w14:paraId="0B6CD439">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hAnsi="仿宋" w:cs="仿宋"/>
          <w:color w:val="000000"/>
          <w:sz w:val="32"/>
          <w:szCs w:val="32"/>
        </w:rPr>
      </w:pPr>
    </w:p>
    <w:p w14:paraId="4C6D8922">
      <w:pPr>
        <w:keepNext w:val="0"/>
        <w:keepLines w:val="0"/>
        <w:pageBreakBefore w:val="0"/>
        <w:widowControl w:val="0"/>
        <w:kinsoku/>
        <w:wordWrap w:val="0"/>
        <w:overflowPunct/>
        <w:topLinePunct w:val="0"/>
        <w:autoSpaceDE/>
        <w:autoSpaceDN/>
        <w:bidi w:val="0"/>
        <w:adjustRightInd/>
        <w:snapToGrid/>
        <w:spacing w:line="580" w:lineRule="exact"/>
        <w:ind w:firstLine="640"/>
        <w:jc w:val="right"/>
        <w:textAlignment w:val="auto"/>
        <w:rPr>
          <w:rFonts w:hAnsi="仿宋_GB2312" w:cs="仿宋_GB2312"/>
          <w:color w:val="000000"/>
          <w:sz w:val="32"/>
          <w:szCs w:val="32"/>
        </w:rPr>
      </w:pPr>
      <w:r>
        <w:rPr>
          <w:rFonts w:hint="eastAsia" w:hAnsi="仿宋_GB2312" w:cs="仿宋_GB2312"/>
          <w:color w:val="000000"/>
          <w:sz w:val="32"/>
          <w:szCs w:val="32"/>
        </w:rPr>
        <w:t xml:space="preserve">山东潍坊产权交易服务有限公司 </w:t>
      </w:r>
    </w:p>
    <w:p w14:paraId="026C6BBC">
      <w:pPr>
        <w:keepNext w:val="0"/>
        <w:keepLines w:val="0"/>
        <w:pageBreakBefore w:val="0"/>
        <w:widowControl w:val="0"/>
        <w:kinsoku/>
        <w:wordWrap w:val="0"/>
        <w:overflowPunct/>
        <w:topLinePunct w:val="0"/>
        <w:autoSpaceDE/>
        <w:autoSpaceDN/>
        <w:bidi w:val="0"/>
        <w:adjustRightInd/>
        <w:snapToGrid/>
        <w:spacing w:line="580" w:lineRule="exact"/>
        <w:ind w:right="640" w:firstLine="5920" w:firstLineChars="1850"/>
        <w:textAlignment w:val="auto"/>
        <w:rPr>
          <w:rFonts w:hint="default" w:hAnsi="仿宋_GB2312" w:cs="仿宋_GB2312"/>
          <w:b/>
          <w:sz w:val="32"/>
          <w:szCs w:val="32"/>
          <w:lang w:val="en-US"/>
        </w:rPr>
        <w:sectPr>
          <w:footerReference r:id="rId11" w:type="default"/>
          <w:pgSz w:w="11906" w:h="16838"/>
          <w:pgMar w:top="1587" w:right="1474" w:bottom="1587" w:left="1474" w:header="737" w:footer="850" w:gutter="0"/>
          <w:pgNumType w:fmt="decimal" w:start="1"/>
          <w:cols w:space="0" w:num="1"/>
          <w:docGrid w:type="lines" w:linePitch="435" w:charSpace="0"/>
        </w:sectPr>
      </w:pPr>
      <w:r>
        <w:rPr>
          <w:rFonts w:hint="eastAsia" w:hAnsi="仿宋_GB2312" w:cs="仿宋_GB2312"/>
          <w:color w:val="000000"/>
          <w:kern w:val="0"/>
          <w:sz w:val="32"/>
          <w:szCs w:val="32"/>
        </w:rPr>
        <w:t>202</w:t>
      </w:r>
      <w:r>
        <w:rPr>
          <w:rFonts w:hint="eastAsia" w:hAnsi="仿宋_GB2312" w:cs="仿宋_GB2312"/>
          <w:color w:val="000000"/>
          <w:kern w:val="0"/>
          <w:sz w:val="32"/>
          <w:szCs w:val="32"/>
          <w:lang w:val="en-US" w:eastAsia="zh-CN"/>
        </w:rPr>
        <w:t>6</w:t>
      </w:r>
      <w:r>
        <w:rPr>
          <w:rFonts w:hint="eastAsia" w:hAnsi="仿宋_GB2312" w:cs="仿宋_GB2312"/>
          <w:color w:val="000000"/>
          <w:kern w:val="0"/>
          <w:sz w:val="32"/>
          <w:szCs w:val="32"/>
        </w:rPr>
        <w:t>年</w:t>
      </w:r>
      <w:r>
        <w:rPr>
          <w:rFonts w:hint="eastAsia" w:hAnsi="仿宋_GB2312" w:cs="仿宋_GB2312"/>
          <w:color w:val="000000"/>
          <w:kern w:val="0"/>
          <w:sz w:val="32"/>
          <w:szCs w:val="32"/>
          <w:lang w:val="en-US" w:eastAsia="zh-CN"/>
        </w:rPr>
        <w:t>7</w:t>
      </w:r>
      <w:r>
        <w:rPr>
          <w:rFonts w:hint="eastAsia" w:hAnsi="仿宋_GB2312" w:cs="仿宋_GB2312"/>
          <w:color w:val="000000"/>
          <w:kern w:val="0"/>
          <w:sz w:val="32"/>
          <w:szCs w:val="32"/>
        </w:rPr>
        <w:t>月</w:t>
      </w:r>
      <w:r>
        <w:rPr>
          <w:rFonts w:hint="eastAsia" w:hAnsi="仿宋_GB2312" w:cs="仿宋_GB2312"/>
          <w:color w:val="000000"/>
          <w:kern w:val="0"/>
          <w:sz w:val="32"/>
          <w:szCs w:val="32"/>
          <w:lang w:val="en-US" w:eastAsia="zh-CN"/>
        </w:rPr>
        <w:t>21日</w:t>
      </w:r>
    </w:p>
    <w:p w14:paraId="03B2A5AF">
      <w:pPr>
        <w:pageBreakBefore w:val="0"/>
        <w:kinsoku/>
        <w:overflowPunct/>
        <w:topLinePunct w:val="0"/>
        <w:autoSpaceDE/>
        <w:autoSpaceDN/>
        <w:bidi w:val="0"/>
        <w:adjustRightInd/>
        <w:snapToGrid/>
        <w:spacing w:line="560" w:lineRule="exact"/>
        <w:ind w:left="0" w:leftChars="0" w:firstLine="0" w:firstLineChars="0"/>
        <w:jc w:val="center"/>
        <w:textAlignment w:val="auto"/>
        <w:rPr>
          <w:rFonts w:ascii="Times New Roman" w:hAnsi="Times New Roman" w:eastAsia="宋体" w:cs="Times New Roman"/>
          <w:b/>
          <w:color w:val="000000" w:themeColor="text1"/>
          <w:kern w:val="44"/>
          <w:sz w:val="36"/>
          <w:szCs w:val="36"/>
          <w14:textFill>
            <w14:solidFill>
              <w14:schemeClr w14:val="tx1"/>
            </w14:solidFill>
          </w14:textFill>
        </w:rPr>
      </w:pPr>
      <w:r>
        <w:rPr>
          <w:rFonts w:hint="eastAsia" w:ascii="Times New Roman" w:hAnsi="Times New Roman" w:eastAsia="宋体" w:cs="Times New Roman"/>
          <w:b/>
          <w:color w:val="000000" w:themeColor="text1"/>
          <w:kern w:val="44"/>
          <w:sz w:val="36"/>
          <w:szCs w:val="36"/>
          <w14:textFill>
            <w14:solidFill>
              <w14:schemeClr w14:val="tx1"/>
            </w14:solidFill>
          </w14:textFill>
        </w:rPr>
        <w:t>第三部分   竞价须知</w:t>
      </w:r>
    </w:p>
    <w:p w14:paraId="565F7FE1">
      <w:pPr>
        <w:pageBreakBefore w:val="0"/>
        <w:widowControl/>
        <w:kinsoku/>
        <w:overflowPunct/>
        <w:topLinePunct w:val="0"/>
        <w:autoSpaceDE/>
        <w:autoSpaceDN/>
        <w:bidi w:val="0"/>
        <w:adjustRightInd/>
        <w:snapToGrid/>
        <w:spacing w:line="560" w:lineRule="exact"/>
        <w:ind w:firstLine="0" w:firstLineChars="0"/>
        <w:jc w:val="center"/>
        <w:textAlignment w:val="auto"/>
        <w:rPr>
          <w:rFonts w:ascii="Times New Roman" w:hAnsi="Times New Roman" w:eastAsia="宋体"/>
          <w:b/>
          <w:bCs/>
          <w:color w:val="000000" w:themeColor="text1"/>
          <w:kern w:val="44"/>
          <w:sz w:val="28"/>
          <w:szCs w:val="20"/>
          <w14:textFill>
            <w14:solidFill>
              <w14:schemeClr w14:val="tx1"/>
            </w14:solidFill>
          </w14:textFill>
        </w:rPr>
      </w:pPr>
    </w:p>
    <w:tbl>
      <w:tblPr>
        <w:tblStyle w:val="9"/>
        <w:tblW w:w="98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883"/>
        <w:gridCol w:w="7233"/>
      </w:tblGrid>
      <w:tr w14:paraId="2865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09D4CE56">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bCs/>
                <w:color w:val="000000" w:themeColor="text1"/>
                <w:sz w:val="32"/>
                <w:szCs w:val="32"/>
                <w14:textFill>
                  <w14:solidFill>
                    <w14:schemeClr w14:val="tx1"/>
                  </w14:solidFill>
                </w14:textFill>
              </w:rPr>
            </w:pPr>
            <w:r>
              <w:rPr>
                <w:rFonts w:hint="eastAsia" w:hAnsi="仿宋_GB2312" w:cs="仿宋_GB2312"/>
                <w:b/>
                <w:bCs/>
                <w:color w:val="000000" w:themeColor="text1"/>
                <w:sz w:val="32"/>
                <w:szCs w:val="32"/>
                <w14:textFill>
                  <w14:solidFill>
                    <w14:schemeClr w14:val="tx1"/>
                  </w14:solidFill>
                </w14:textFill>
              </w:rPr>
              <w:t>序号</w:t>
            </w:r>
          </w:p>
        </w:tc>
        <w:tc>
          <w:tcPr>
            <w:tcW w:w="1883" w:type="dxa"/>
            <w:vAlign w:val="center"/>
          </w:tcPr>
          <w:p w14:paraId="1087AEBA">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bCs/>
                <w:color w:val="000000" w:themeColor="text1"/>
                <w:sz w:val="32"/>
                <w:szCs w:val="32"/>
                <w14:textFill>
                  <w14:solidFill>
                    <w14:schemeClr w14:val="tx1"/>
                  </w14:solidFill>
                </w14:textFill>
              </w:rPr>
            </w:pPr>
            <w:r>
              <w:rPr>
                <w:rFonts w:hint="eastAsia" w:hAnsi="仿宋_GB2312" w:cs="仿宋_GB2312"/>
                <w:b/>
                <w:bCs/>
                <w:color w:val="000000" w:themeColor="text1"/>
                <w:sz w:val="32"/>
                <w:szCs w:val="32"/>
                <w14:textFill>
                  <w14:solidFill>
                    <w14:schemeClr w14:val="tx1"/>
                  </w14:solidFill>
                </w14:textFill>
              </w:rPr>
              <w:t>内  容</w:t>
            </w:r>
          </w:p>
        </w:tc>
        <w:tc>
          <w:tcPr>
            <w:tcW w:w="7233" w:type="dxa"/>
            <w:vAlign w:val="center"/>
          </w:tcPr>
          <w:p w14:paraId="3B61C1E5">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bCs/>
                <w:color w:val="000000" w:themeColor="text1"/>
                <w:sz w:val="32"/>
                <w:szCs w:val="32"/>
                <w14:textFill>
                  <w14:solidFill>
                    <w14:schemeClr w14:val="tx1"/>
                  </w14:solidFill>
                </w14:textFill>
              </w:rPr>
            </w:pPr>
            <w:r>
              <w:rPr>
                <w:rFonts w:hint="eastAsia" w:hAnsi="仿宋_GB2312" w:cs="仿宋_GB2312"/>
                <w:b/>
                <w:bCs/>
                <w:color w:val="000000" w:themeColor="text1"/>
                <w:sz w:val="32"/>
                <w:szCs w:val="32"/>
                <w14:textFill>
                  <w14:solidFill>
                    <w14:schemeClr w14:val="tx1"/>
                  </w14:solidFill>
                </w14:textFill>
              </w:rPr>
              <w:t>说明与要求</w:t>
            </w:r>
          </w:p>
        </w:tc>
      </w:tr>
      <w:tr w14:paraId="76FE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3DA4DFE8">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1</w:t>
            </w:r>
          </w:p>
        </w:tc>
        <w:tc>
          <w:tcPr>
            <w:tcW w:w="1883" w:type="dxa"/>
            <w:vAlign w:val="center"/>
          </w:tcPr>
          <w:p w14:paraId="3F52B96D">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lang w:eastAsia="zh-CN"/>
                <w14:textFill>
                  <w14:solidFill>
                    <w14:schemeClr w14:val="tx1"/>
                  </w14:solidFill>
                </w14:textFill>
              </w:rPr>
              <w:t>出让方</w:t>
            </w:r>
          </w:p>
        </w:tc>
        <w:tc>
          <w:tcPr>
            <w:tcW w:w="7233" w:type="dxa"/>
            <w:vAlign w:val="center"/>
          </w:tcPr>
          <w:p w14:paraId="78333850">
            <w:pPr>
              <w:pageBreakBefore w:val="0"/>
              <w:kinsoku/>
              <w:overflowPunct/>
              <w:topLinePunct w:val="0"/>
              <w:autoSpaceDE/>
              <w:autoSpaceDN/>
              <w:bidi w:val="0"/>
              <w:adjustRightInd/>
              <w:snapToGrid/>
              <w:spacing w:line="560" w:lineRule="exact"/>
              <w:ind w:left="0" w:leftChars="0" w:firstLine="0" w:firstLineChars="0"/>
              <w:jc w:val="center"/>
              <w:textAlignment w:val="auto"/>
              <w:rPr>
                <w:rFonts w:hAnsi="仿宋_GB2312" w:cs="仿宋_GB2312"/>
                <w:color w:val="000000" w:themeColor="text1"/>
                <w:sz w:val="32"/>
                <w:szCs w:val="32"/>
                <w14:textFill>
                  <w14:solidFill>
                    <w14:schemeClr w14:val="tx1"/>
                  </w14:solidFill>
                </w14:textFill>
              </w:rPr>
            </w:pPr>
            <w:r>
              <w:rPr>
                <w:rFonts w:hint="eastAsia" w:hAnsi="仿宋" w:cs="仿宋"/>
                <w:color w:val="000000"/>
                <w:szCs w:val="32"/>
                <w:lang w:val="en-US" w:eastAsia="zh-CN"/>
              </w:rPr>
              <w:t>潍坊通安机动车驾驶员培训有限公司</w:t>
            </w:r>
          </w:p>
        </w:tc>
      </w:tr>
      <w:tr w14:paraId="2AA2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2485EBF4">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2</w:t>
            </w:r>
          </w:p>
        </w:tc>
        <w:tc>
          <w:tcPr>
            <w:tcW w:w="1883" w:type="dxa"/>
            <w:vAlign w:val="center"/>
          </w:tcPr>
          <w:p w14:paraId="63C4BBDA">
            <w:pPr>
              <w:pageBreakBefore w:val="0"/>
              <w:kinsoku/>
              <w:overflowPunct/>
              <w:topLinePunct w:val="0"/>
              <w:autoSpaceDE/>
              <w:autoSpaceDN/>
              <w:bidi w:val="0"/>
              <w:adjustRightInd/>
              <w:snapToGrid/>
              <w:spacing w:line="560" w:lineRule="exact"/>
              <w:ind w:firstLine="0" w:firstLineChars="0"/>
              <w:jc w:val="center"/>
              <w:textAlignment w:val="auto"/>
              <w:rPr>
                <w:rFonts w:hint="eastAsia" w:hAnsi="仿宋_GB2312" w:cs="仿宋_GB2312"/>
                <w:b/>
                <w:color w:val="000000" w:themeColor="text1"/>
                <w:sz w:val="32"/>
                <w:szCs w:val="32"/>
                <w:lang w:eastAsia="zh-CN"/>
                <w14:textFill>
                  <w14:solidFill>
                    <w14:schemeClr w14:val="tx1"/>
                  </w14:solidFill>
                </w14:textFill>
              </w:rPr>
            </w:pPr>
            <w:r>
              <w:rPr>
                <w:rFonts w:hint="eastAsia" w:hAnsi="仿宋_GB2312" w:cs="仿宋_GB2312"/>
                <w:b/>
                <w:color w:val="000000" w:themeColor="text1"/>
                <w:sz w:val="32"/>
                <w:szCs w:val="32"/>
                <w:lang w:eastAsia="zh-CN"/>
                <w14:textFill>
                  <w14:solidFill>
                    <w14:schemeClr w14:val="tx1"/>
                  </w14:solidFill>
                </w14:textFill>
              </w:rPr>
              <w:t>产权交易</w:t>
            </w:r>
          </w:p>
          <w:p w14:paraId="34840ADC">
            <w:pPr>
              <w:pageBreakBefore w:val="0"/>
              <w:kinsoku/>
              <w:overflowPunct/>
              <w:topLinePunct w:val="0"/>
              <w:autoSpaceDE/>
              <w:autoSpaceDN/>
              <w:bidi w:val="0"/>
              <w:adjustRightInd/>
              <w:snapToGrid/>
              <w:spacing w:line="560" w:lineRule="exact"/>
              <w:ind w:firstLine="0" w:firstLineChars="0"/>
              <w:jc w:val="center"/>
              <w:textAlignment w:val="auto"/>
              <w:rPr>
                <w:rFonts w:hint="eastAsia" w:hAnsi="仿宋_GB2312" w:eastAsia="仿宋_GB2312" w:cs="仿宋_GB2312"/>
                <w:b/>
                <w:color w:val="000000" w:themeColor="text1"/>
                <w:sz w:val="32"/>
                <w:szCs w:val="32"/>
                <w:lang w:eastAsia="zh-CN"/>
                <w14:textFill>
                  <w14:solidFill>
                    <w14:schemeClr w14:val="tx1"/>
                  </w14:solidFill>
                </w14:textFill>
              </w:rPr>
            </w:pPr>
            <w:r>
              <w:rPr>
                <w:rFonts w:hint="eastAsia" w:hAnsi="仿宋_GB2312" w:cs="仿宋_GB2312"/>
                <w:b/>
                <w:color w:val="000000" w:themeColor="text1"/>
                <w:sz w:val="32"/>
                <w:szCs w:val="32"/>
                <w:lang w:eastAsia="zh-CN"/>
                <w14:textFill>
                  <w14:solidFill>
                    <w14:schemeClr w14:val="tx1"/>
                  </w14:solidFill>
                </w14:textFill>
              </w:rPr>
              <w:t>机构</w:t>
            </w:r>
          </w:p>
        </w:tc>
        <w:tc>
          <w:tcPr>
            <w:tcW w:w="7233" w:type="dxa"/>
            <w:vAlign w:val="center"/>
          </w:tcPr>
          <w:p w14:paraId="34D64595">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14:textFill>
                  <w14:solidFill>
                    <w14:schemeClr w14:val="tx1"/>
                  </w14:solidFill>
                </w14:textFill>
              </w:rPr>
              <w:t>山东潍坊产权交易服务有限公司</w:t>
            </w:r>
          </w:p>
        </w:tc>
      </w:tr>
      <w:tr w14:paraId="49B98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7DFE0D80">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3</w:t>
            </w:r>
          </w:p>
        </w:tc>
        <w:tc>
          <w:tcPr>
            <w:tcW w:w="1883" w:type="dxa"/>
            <w:vAlign w:val="center"/>
          </w:tcPr>
          <w:p w14:paraId="2A1DF708">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标的内容</w:t>
            </w:r>
          </w:p>
        </w:tc>
        <w:tc>
          <w:tcPr>
            <w:tcW w:w="7233" w:type="dxa"/>
            <w:vAlign w:val="center"/>
          </w:tcPr>
          <w:p w14:paraId="248B0896">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Ansi="宋体" w:cs="Times New Roman"/>
                <w:color w:val="000000" w:themeColor="text1"/>
                <w:sz w:val="32"/>
                <w:szCs w:val="32"/>
                <w14:textFill>
                  <w14:solidFill>
                    <w14:schemeClr w14:val="tx1"/>
                  </w14:solidFill>
                </w14:textFill>
              </w:rPr>
            </w:pPr>
            <w:r>
              <w:rPr>
                <w:rFonts w:hint="eastAsia" w:hAnsi="仿宋" w:cs="仿宋_GB2312"/>
                <w:color w:val="000000" w:themeColor="text1"/>
                <w:sz w:val="32"/>
                <w:szCs w:val="32"/>
                <w14:textFill>
                  <w14:solidFill>
                    <w14:schemeClr w14:val="tx1"/>
                  </w14:solidFill>
                </w14:textFill>
              </w:rPr>
              <w:t>详见</w:t>
            </w:r>
            <w:r>
              <w:rPr>
                <w:rFonts w:hint="eastAsia" w:hAnsi="仿宋" w:cs="仿宋_GB2312"/>
                <w:color w:val="000000" w:themeColor="text1"/>
                <w:sz w:val="32"/>
                <w:szCs w:val="32"/>
                <w:lang w:eastAsia="zh-CN"/>
                <w14:textFill>
                  <w14:solidFill>
                    <w14:schemeClr w14:val="tx1"/>
                  </w14:solidFill>
                </w14:textFill>
              </w:rPr>
              <w:t>出让</w:t>
            </w:r>
            <w:r>
              <w:rPr>
                <w:rFonts w:hint="eastAsia" w:hAnsi="仿宋" w:cs="仿宋_GB2312"/>
                <w:color w:val="000000" w:themeColor="text1"/>
                <w:sz w:val="32"/>
                <w:szCs w:val="32"/>
                <w14:textFill>
                  <w14:solidFill>
                    <w14:schemeClr w14:val="tx1"/>
                  </w14:solidFill>
                </w14:textFill>
              </w:rPr>
              <w:t>公告</w:t>
            </w:r>
          </w:p>
        </w:tc>
      </w:tr>
      <w:tr w14:paraId="40C5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5B353FBA">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4</w:t>
            </w:r>
          </w:p>
        </w:tc>
        <w:tc>
          <w:tcPr>
            <w:tcW w:w="1883" w:type="dxa"/>
            <w:vAlign w:val="center"/>
          </w:tcPr>
          <w:p w14:paraId="124282D9">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lang w:eastAsia="zh-CN"/>
                <w14:textFill>
                  <w14:solidFill>
                    <w14:schemeClr w14:val="tx1"/>
                  </w14:solidFill>
                </w14:textFill>
              </w:rPr>
              <w:t>意向受让方</w:t>
            </w:r>
            <w:r>
              <w:rPr>
                <w:rFonts w:hint="eastAsia" w:hAnsi="仿宋_GB2312" w:cs="仿宋_GB2312"/>
                <w:b/>
                <w:color w:val="000000" w:themeColor="text1"/>
                <w:sz w:val="32"/>
                <w:szCs w:val="32"/>
                <w14:textFill>
                  <w14:solidFill>
                    <w14:schemeClr w14:val="tx1"/>
                  </w14:solidFill>
                </w14:textFill>
              </w:rPr>
              <w:t>登记报名</w:t>
            </w:r>
          </w:p>
        </w:tc>
        <w:tc>
          <w:tcPr>
            <w:tcW w:w="7233" w:type="dxa"/>
            <w:vAlign w:val="center"/>
          </w:tcPr>
          <w:p w14:paraId="04432595">
            <w:pPr>
              <w:keepNext w:val="0"/>
              <w:keepLines w:val="0"/>
              <w:pageBreakBefore w:val="0"/>
              <w:kinsoku/>
              <w:wordWrap/>
              <w:overflowPunct/>
              <w:topLinePunct w:val="0"/>
              <w:autoSpaceDE/>
              <w:autoSpaceDN/>
              <w:bidi w:val="0"/>
              <w:adjustRightInd/>
              <w:snapToGrid/>
              <w:spacing w:line="560" w:lineRule="exact"/>
              <w:ind w:firstLine="472" w:firstLineChars="147"/>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1、网上注册。</w:t>
            </w:r>
          </w:p>
          <w:p w14:paraId="59A57319">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14:textFill>
                  <w14:solidFill>
                    <w14:schemeClr w14:val="tx1"/>
                  </w14:solidFill>
                </w14:textFill>
              </w:rPr>
              <w:t>请登录山东潍坊产权交易服务有限公司官网首页（http://www.wfcqjy.com/）点击“注册”→完善主体信息填写（记好登录名及密码） →点击“确认”→输入注册的用户名、密码→点击“修改信息”→点击“电子件管理”（法人上传“营业执照及法人身份证原件照片”，自然人上传“身份证原件照片”；“诚信承诺书”需要先下载后，盖章、签字再行上传）→点击“下一步”→点击“提交信息”。</w:t>
            </w:r>
          </w:p>
          <w:p w14:paraId="6C1DE6D5">
            <w:pPr>
              <w:keepNext w:val="0"/>
              <w:keepLines w:val="0"/>
              <w:pageBreakBefore w:val="0"/>
              <w:kinsoku/>
              <w:wordWrap/>
              <w:overflowPunct/>
              <w:topLinePunct w:val="0"/>
              <w:autoSpaceDE/>
              <w:autoSpaceDN/>
              <w:bidi w:val="0"/>
              <w:adjustRightInd/>
              <w:snapToGrid/>
              <w:spacing w:line="560" w:lineRule="exact"/>
              <w:ind w:firstLine="472" w:firstLineChars="147"/>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2、网上验证。</w:t>
            </w:r>
          </w:p>
          <w:p w14:paraId="188E7A8F">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14:textFill>
                  <w14:solidFill>
                    <w14:schemeClr w14:val="tx1"/>
                  </w14:solidFill>
                </w14:textFill>
              </w:rPr>
              <w:t>山东潍坊产权交易服务有限公司对</w:t>
            </w:r>
            <w:r>
              <w:rPr>
                <w:rFonts w:hint="eastAsia" w:hAnsi="仿宋_GB2312" w:cs="仿宋_GB2312"/>
                <w:color w:val="000000" w:themeColor="text1"/>
                <w:sz w:val="32"/>
                <w:szCs w:val="32"/>
                <w:lang w:eastAsia="zh-CN"/>
                <w14:textFill>
                  <w14:solidFill>
                    <w14:schemeClr w14:val="tx1"/>
                  </w14:solidFill>
                </w14:textFill>
              </w:rPr>
              <w:t>意向受让方</w:t>
            </w:r>
            <w:r>
              <w:rPr>
                <w:rFonts w:hint="eastAsia" w:hAnsi="仿宋_GB2312" w:cs="仿宋_GB2312"/>
                <w:color w:val="000000" w:themeColor="text1"/>
                <w:sz w:val="32"/>
                <w:szCs w:val="32"/>
                <w14:textFill>
                  <w14:solidFill>
                    <w14:schemeClr w14:val="tx1"/>
                  </w14:solidFill>
                </w14:textFill>
              </w:rPr>
              <w:t>注册信息实施网上验证，验证通过后登录系统进行网上报名（已注册的可直接网上报名）。网上验证时间：上午9：00—11:30，下午</w:t>
            </w:r>
            <w:r>
              <w:rPr>
                <w:rFonts w:hint="eastAsia" w:hAnsi="仿宋_GB2312" w:cs="仿宋_GB2312"/>
                <w:color w:val="000000" w:themeColor="text1"/>
                <w:sz w:val="32"/>
                <w:szCs w:val="32"/>
                <w:lang w:val="en-US" w:eastAsia="zh-CN"/>
                <w14:textFill>
                  <w14:solidFill>
                    <w14:schemeClr w14:val="tx1"/>
                  </w14:solidFill>
                </w14:textFill>
              </w:rPr>
              <w:t>2</w:t>
            </w:r>
            <w:r>
              <w:rPr>
                <w:rFonts w:hint="eastAsia" w:hAnsi="仿宋_GB2312" w:cs="仿宋_GB2312"/>
                <w:color w:val="000000" w:themeColor="text1"/>
                <w:sz w:val="32"/>
                <w:szCs w:val="32"/>
                <w14:textFill>
                  <w14:solidFill>
                    <w14:schemeClr w14:val="tx1"/>
                  </w14:solidFill>
                </w14:textFill>
              </w:rPr>
              <w:t>:00—</w:t>
            </w:r>
            <w:r>
              <w:rPr>
                <w:rFonts w:hint="eastAsia" w:hAnsi="仿宋_GB2312" w:cs="仿宋_GB2312"/>
                <w:color w:val="000000" w:themeColor="text1"/>
                <w:sz w:val="32"/>
                <w:szCs w:val="32"/>
                <w:lang w:val="en-US" w:eastAsia="zh-CN"/>
                <w14:textFill>
                  <w14:solidFill>
                    <w14:schemeClr w14:val="tx1"/>
                  </w14:solidFill>
                </w14:textFill>
              </w:rPr>
              <w:t>6</w:t>
            </w:r>
            <w:r>
              <w:rPr>
                <w:rFonts w:hint="eastAsia" w:hAnsi="仿宋_GB2312" w:cs="仿宋_GB2312"/>
                <w:color w:val="000000" w:themeColor="text1"/>
                <w:sz w:val="32"/>
                <w:szCs w:val="32"/>
                <w14:textFill>
                  <w14:solidFill>
                    <w14:schemeClr w14:val="tx1"/>
                  </w14:solidFill>
                </w14:textFill>
              </w:rPr>
              <w:t>：00（法定公休日、法定节假日除外。验证时间为1个工作日，请</w:t>
            </w:r>
            <w:r>
              <w:rPr>
                <w:rFonts w:hint="eastAsia" w:hAnsi="仿宋_GB2312" w:cs="仿宋_GB2312"/>
                <w:color w:val="000000" w:themeColor="text1"/>
                <w:sz w:val="32"/>
                <w:szCs w:val="32"/>
                <w:lang w:eastAsia="zh-CN"/>
                <w14:textFill>
                  <w14:solidFill>
                    <w14:schemeClr w14:val="tx1"/>
                  </w14:solidFill>
                </w14:textFill>
              </w:rPr>
              <w:t>意向受让方</w:t>
            </w:r>
            <w:r>
              <w:rPr>
                <w:rFonts w:hint="eastAsia" w:hAnsi="仿宋_GB2312" w:cs="仿宋_GB2312"/>
                <w:color w:val="000000" w:themeColor="text1"/>
                <w:sz w:val="32"/>
                <w:szCs w:val="32"/>
                <w14:textFill>
                  <w14:solidFill>
                    <w14:schemeClr w14:val="tx1"/>
                  </w14:solidFill>
                </w14:textFill>
              </w:rPr>
              <w:t>提前注册，避免验证时间不足影响报名），网上验证咨询电话：(0536)</w:t>
            </w:r>
            <w:r>
              <w:rPr>
                <w:rFonts w:hint="eastAsia" w:hAnsi="仿宋_GB2312" w:cs="仿宋_GB2312"/>
                <w:color w:val="000000" w:themeColor="text1"/>
                <w:sz w:val="32"/>
                <w:szCs w:val="32"/>
                <w:lang w:val="en-US" w:eastAsia="zh-CN"/>
                <w14:textFill>
                  <w14:solidFill>
                    <w14:schemeClr w14:val="tx1"/>
                  </w14:solidFill>
                </w14:textFill>
              </w:rPr>
              <w:t>8880067</w:t>
            </w:r>
            <w:r>
              <w:rPr>
                <w:rFonts w:hint="eastAsia" w:hAnsi="仿宋_GB2312" w:cs="仿宋_GB2312"/>
                <w:color w:val="000000" w:themeColor="text1"/>
                <w:sz w:val="32"/>
                <w:szCs w:val="32"/>
                <w14:textFill>
                  <w14:solidFill>
                    <w14:schemeClr w14:val="tx1"/>
                  </w14:solidFill>
                </w14:textFill>
              </w:rPr>
              <w:t>。</w:t>
            </w:r>
          </w:p>
          <w:p w14:paraId="6020CB31">
            <w:pPr>
              <w:keepNext w:val="0"/>
              <w:keepLines w:val="0"/>
              <w:pageBreakBefore w:val="0"/>
              <w:kinsoku/>
              <w:wordWrap/>
              <w:overflowPunct/>
              <w:topLinePunct w:val="0"/>
              <w:autoSpaceDE/>
              <w:autoSpaceDN/>
              <w:bidi w:val="0"/>
              <w:adjustRightInd/>
              <w:snapToGrid/>
              <w:spacing w:line="560" w:lineRule="exact"/>
              <w:ind w:firstLine="472" w:firstLineChars="147"/>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3、网上申购。</w:t>
            </w:r>
          </w:p>
          <w:p w14:paraId="3A577668">
            <w:pPr>
              <w:keepNext w:val="0"/>
              <w:keepLines w:val="0"/>
              <w:pageBreakBefore w:val="0"/>
              <w:tabs>
                <w:tab w:val="right" w:leader="dot" w:pos="9071"/>
              </w:tabs>
              <w:kinsoku/>
              <w:wordWrap/>
              <w:overflowPunct/>
              <w:topLinePunct w:val="0"/>
              <w:autoSpaceDE/>
              <w:autoSpaceDN/>
              <w:bidi w:val="0"/>
              <w:adjustRightInd/>
              <w:snapToGrid/>
              <w:spacing w:line="560" w:lineRule="exact"/>
              <w:ind w:firstLine="560"/>
              <w:textAlignment w:val="auto"/>
              <w:rPr>
                <w:rFonts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14:textFill>
                  <w14:solidFill>
                    <w14:schemeClr w14:val="tx1"/>
                  </w14:solidFill>
                </w14:textFill>
              </w:rPr>
              <w:t>（1）时间：</w:t>
            </w:r>
            <w:r>
              <w:rPr>
                <w:rFonts w:hint="eastAsia" w:hAnsi="仿宋_GB2312" w:cs="仿宋_GB2312"/>
                <w:color w:val="000000" w:themeColor="text1"/>
                <w:sz w:val="32"/>
                <w:szCs w:val="32"/>
                <w:lang w:eastAsia="zh-CN"/>
                <w14:textFill>
                  <w14:solidFill>
                    <w14:schemeClr w14:val="tx1"/>
                  </w14:solidFill>
                </w14:textFill>
              </w:rPr>
              <w:t>202</w:t>
            </w:r>
            <w:r>
              <w:rPr>
                <w:rFonts w:hint="eastAsia" w:hAnsi="仿宋_GB2312" w:cs="仿宋_GB2312"/>
                <w:color w:val="000000" w:themeColor="text1"/>
                <w:sz w:val="32"/>
                <w:szCs w:val="32"/>
                <w:lang w:val="en-US" w:eastAsia="zh-CN"/>
                <w14:textFill>
                  <w14:solidFill>
                    <w14:schemeClr w14:val="tx1"/>
                  </w14:solidFill>
                </w14:textFill>
              </w:rPr>
              <w:t>6</w:t>
            </w:r>
            <w:r>
              <w:rPr>
                <w:rFonts w:hint="eastAsia" w:hAnsi="仿宋_GB2312" w:cs="仿宋_GB2312"/>
                <w:color w:val="000000" w:themeColor="text1"/>
                <w:sz w:val="32"/>
                <w:szCs w:val="32"/>
                <w:lang w:eastAsia="zh-CN"/>
                <w14:textFill>
                  <w14:solidFill>
                    <w14:schemeClr w14:val="tx1"/>
                  </w14:solidFill>
                </w14:textFill>
              </w:rPr>
              <w:t>年</w:t>
            </w:r>
            <w:r>
              <w:rPr>
                <w:rFonts w:hint="eastAsia" w:hAnsi="仿宋_GB2312" w:cs="仿宋_GB2312"/>
                <w:color w:val="000000" w:themeColor="text1"/>
                <w:sz w:val="32"/>
                <w:szCs w:val="32"/>
                <w:lang w:val="en-US" w:eastAsia="zh-CN"/>
                <w14:textFill>
                  <w14:solidFill>
                    <w14:schemeClr w14:val="tx1"/>
                  </w14:solidFill>
                </w14:textFill>
              </w:rPr>
              <w:t>7</w:t>
            </w:r>
            <w:r>
              <w:rPr>
                <w:rFonts w:hint="eastAsia" w:hAnsi="仿宋_GB2312" w:cs="仿宋_GB2312"/>
                <w:color w:val="000000" w:themeColor="text1"/>
                <w:sz w:val="32"/>
                <w:szCs w:val="32"/>
                <w:lang w:eastAsia="zh-CN"/>
                <w14:textFill>
                  <w14:solidFill>
                    <w14:schemeClr w14:val="tx1"/>
                  </w14:solidFill>
                </w14:textFill>
              </w:rPr>
              <w:t>月</w:t>
            </w:r>
            <w:r>
              <w:rPr>
                <w:rFonts w:hint="eastAsia" w:hAnsi="仿宋_GB2312" w:cs="仿宋_GB2312"/>
                <w:color w:val="000000" w:themeColor="text1"/>
                <w:sz w:val="32"/>
                <w:szCs w:val="32"/>
                <w:lang w:val="en-US" w:eastAsia="zh-CN"/>
                <w14:textFill>
                  <w14:solidFill>
                    <w14:schemeClr w14:val="tx1"/>
                  </w14:solidFill>
                </w14:textFill>
              </w:rPr>
              <w:t>21</w:t>
            </w:r>
            <w:r>
              <w:rPr>
                <w:rFonts w:hint="eastAsia" w:hAnsi="仿宋_GB2312" w:cs="仿宋_GB2312"/>
                <w:color w:val="000000" w:themeColor="text1"/>
                <w:sz w:val="32"/>
                <w:szCs w:val="32"/>
                <w:lang w:eastAsia="zh-CN"/>
                <w14:textFill>
                  <w14:solidFill>
                    <w14:schemeClr w14:val="tx1"/>
                  </w14:solidFill>
                </w14:textFill>
              </w:rPr>
              <w:t>日至202</w:t>
            </w:r>
            <w:r>
              <w:rPr>
                <w:rFonts w:hint="eastAsia" w:hAnsi="仿宋_GB2312" w:cs="仿宋_GB2312"/>
                <w:color w:val="000000" w:themeColor="text1"/>
                <w:sz w:val="32"/>
                <w:szCs w:val="32"/>
                <w:lang w:val="en-US" w:eastAsia="zh-CN"/>
                <w14:textFill>
                  <w14:solidFill>
                    <w14:schemeClr w14:val="tx1"/>
                  </w14:solidFill>
                </w14:textFill>
              </w:rPr>
              <w:t>6</w:t>
            </w:r>
            <w:r>
              <w:rPr>
                <w:rFonts w:hint="eastAsia" w:hAnsi="仿宋_GB2312" w:cs="仿宋_GB2312"/>
                <w:color w:val="000000" w:themeColor="text1"/>
                <w:sz w:val="32"/>
                <w:szCs w:val="32"/>
                <w:lang w:eastAsia="zh-CN"/>
                <w14:textFill>
                  <w14:solidFill>
                    <w14:schemeClr w14:val="tx1"/>
                  </w14:solidFill>
                </w14:textFill>
              </w:rPr>
              <w:t>年</w:t>
            </w:r>
            <w:r>
              <w:rPr>
                <w:rFonts w:hint="eastAsia" w:hAnsi="仿宋_GB2312" w:cs="仿宋_GB2312"/>
                <w:color w:val="000000" w:themeColor="text1"/>
                <w:sz w:val="32"/>
                <w:szCs w:val="32"/>
                <w:lang w:val="en-US" w:eastAsia="zh-CN"/>
                <w14:textFill>
                  <w14:solidFill>
                    <w14:schemeClr w14:val="tx1"/>
                  </w14:solidFill>
                </w14:textFill>
              </w:rPr>
              <w:t>7</w:t>
            </w:r>
            <w:r>
              <w:rPr>
                <w:rFonts w:hint="eastAsia" w:hAnsi="仿宋_GB2312" w:cs="仿宋_GB2312"/>
                <w:color w:val="000000" w:themeColor="text1"/>
                <w:sz w:val="32"/>
                <w:szCs w:val="32"/>
                <w:lang w:eastAsia="zh-CN"/>
                <w14:textFill>
                  <w14:solidFill>
                    <w14:schemeClr w14:val="tx1"/>
                  </w14:solidFill>
                </w14:textFill>
              </w:rPr>
              <w:t>月</w:t>
            </w:r>
            <w:r>
              <w:rPr>
                <w:rFonts w:hint="eastAsia" w:hAnsi="仿宋_GB2312" w:cs="仿宋_GB2312"/>
                <w:color w:val="000000" w:themeColor="text1"/>
                <w:sz w:val="32"/>
                <w:szCs w:val="32"/>
                <w:lang w:val="en-US" w:eastAsia="zh-CN"/>
                <w14:textFill>
                  <w14:solidFill>
                    <w14:schemeClr w14:val="tx1"/>
                  </w14:solidFill>
                </w14:textFill>
              </w:rPr>
              <w:t>27</w:t>
            </w:r>
            <w:r>
              <w:rPr>
                <w:rFonts w:hint="eastAsia" w:hAnsi="仿宋_GB2312" w:cs="仿宋_GB2312"/>
                <w:color w:val="000000" w:themeColor="text1"/>
                <w:sz w:val="32"/>
                <w:szCs w:val="32"/>
                <w:lang w:eastAsia="zh-CN"/>
                <w14:textFill>
                  <w14:solidFill>
                    <w14:schemeClr w14:val="tx1"/>
                  </w14:solidFill>
                </w14:textFill>
              </w:rPr>
              <w:t>日</w:t>
            </w:r>
            <w:r>
              <w:rPr>
                <w:rFonts w:hint="eastAsia" w:hAnsi="仿宋_GB2312" w:cs="仿宋_GB2312"/>
                <w:color w:val="000000" w:themeColor="text1"/>
                <w:sz w:val="32"/>
                <w:szCs w:val="32"/>
                <w14:textFill>
                  <w14:solidFill>
                    <w14:schemeClr w14:val="tx1"/>
                  </w14:solidFill>
                </w14:textFill>
              </w:rPr>
              <w:t>(以网上交易系统服务器时间为准，下同)。</w:t>
            </w:r>
          </w:p>
          <w:p w14:paraId="55936498">
            <w:pPr>
              <w:keepNext w:val="0"/>
              <w:keepLines w:val="0"/>
              <w:pageBreakBefore w:val="0"/>
              <w:tabs>
                <w:tab w:val="right" w:leader="dot" w:pos="9071"/>
              </w:tabs>
              <w:kinsoku/>
              <w:wordWrap/>
              <w:overflowPunct/>
              <w:topLinePunct w:val="0"/>
              <w:autoSpaceDE/>
              <w:autoSpaceDN/>
              <w:bidi w:val="0"/>
              <w:adjustRightInd/>
              <w:snapToGrid/>
              <w:spacing w:line="560" w:lineRule="exact"/>
              <w:ind w:firstLine="560"/>
              <w:textAlignment w:val="auto"/>
              <w:rPr>
                <w:rFonts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14:textFill>
                  <w14:solidFill>
                    <w14:schemeClr w14:val="tx1"/>
                  </w14:solidFill>
                </w14:textFill>
              </w:rPr>
              <w:t>（2）程序：登录山东潍坊产权交易服务有限公司首页→登录→输入用户名、密码，点击“登录”→点击“竞价公告”→点击要报名的项目“我要报名”→进入“电子竞价风险告知及注意事项确认书”界面，点击“同意”→选择“单独申请”→申请人信息填写核实无误后点击“下一步”→点击“申请”→选择</w:t>
            </w:r>
            <w:r>
              <w:rPr>
                <w:rFonts w:hint="eastAsia" w:hAnsi="仿宋_GB2312" w:cs="仿宋_GB2312"/>
                <w:color w:val="000000" w:themeColor="text1"/>
                <w:sz w:val="32"/>
                <w:szCs w:val="32"/>
                <w:lang w:eastAsia="zh-CN"/>
                <w14:textFill>
                  <w14:solidFill>
                    <w14:schemeClr w14:val="tx1"/>
                  </w14:solidFill>
                </w14:textFill>
              </w:rPr>
              <w:t>竞买保证金交纳</w:t>
            </w:r>
            <w:r>
              <w:rPr>
                <w:rFonts w:hint="eastAsia" w:hAnsi="仿宋_GB2312" w:cs="仿宋_GB2312"/>
                <w:color w:val="000000" w:themeColor="text1"/>
                <w:sz w:val="32"/>
                <w:szCs w:val="32"/>
                <w14:textFill>
                  <w14:solidFill>
                    <w14:schemeClr w14:val="tx1"/>
                  </w14:solidFill>
                </w14:textFill>
              </w:rPr>
              <w:t>银行后点击“生成子账号”，子账号格式：8020341****************，该账号即为</w:t>
            </w:r>
            <w:r>
              <w:rPr>
                <w:rFonts w:hint="eastAsia" w:hAnsi="仿宋_GB2312" w:cs="仿宋_GB2312"/>
                <w:color w:val="000000" w:themeColor="text1"/>
                <w:sz w:val="32"/>
                <w:szCs w:val="32"/>
                <w:lang w:eastAsia="zh-CN"/>
                <w14:textFill>
                  <w14:solidFill>
                    <w14:schemeClr w14:val="tx1"/>
                  </w14:solidFill>
                </w14:textFill>
              </w:rPr>
              <w:t>竞买保证金交纳</w:t>
            </w:r>
            <w:r>
              <w:rPr>
                <w:rFonts w:hint="eastAsia" w:hAnsi="仿宋_GB2312" w:cs="仿宋_GB2312"/>
                <w:color w:val="000000" w:themeColor="text1"/>
                <w:sz w:val="32"/>
                <w:szCs w:val="32"/>
                <w14:textFill>
                  <w14:solidFill>
                    <w14:schemeClr w14:val="tx1"/>
                  </w14:solidFill>
                </w14:textFill>
              </w:rPr>
              <w:t>账号（所竞买标的的子账号系统单独生成，请妥善保管，不得对外泄露。</w:t>
            </w:r>
            <w:r>
              <w:rPr>
                <w:rFonts w:hint="eastAsia" w:hAnsi="仿宋_GB2312" w:cs="仿宋_GB2312"/>
                <w:color w:val="000000" w:themeColor="text1"/>
                <w:sz w:val="32"/>
                <w:szCs w:val="32"/>
                <w:lang w:eastAsia="zh-CN"/>
                <w14:textFill>
                  <w14:solidFill>
                    <w14:schemeClr w14:val="tx1"/>
                  </w14:solidFill>
                </w14:textFill>
              </w:rPr>
              <w:t>意向受让方为自然人的须从意向受让方本人的个人结算账户交纳，意向受让方</w:t>
            </w:r>
            <w:r>
              <w:rPr>
                <w:rFonts w:hint="eastAsia" w:hAnsi="仿宋_GB2312" w:cs="仿宋_GB2312"/>
                <w:color w:val="000000" w:themeColor="text1"/>
                <w:sz w:val="32"/>
                <w:szCs w:val="32"/>
                <w14:textFill>
                  <w14:solidFill>
                    <w14:schemeClr w14:val="tx1"/>
                  </w14:solidFill>
                </w14:textFill>
              </w:rPr>
              <w:t>为法人的须从基本账户开户许可证所列账户进行电汇或转账，一个子账号只能</w:t>
            </w:r>
            <w:r>
              <w:rPr>
                <w:rFonts w:hint="eastAsia" w:hAnsi="仿宋_GB2312" w:cs="仿宋_GB2312"/>
                <w:color w:val="000000" w:themeColor="text1"/>
                <w:sz w:val="32"/>
                <w:szCs w:val="32"/>
                <w:lang w:eastAsia="zh-CN"/>
                <w14:textFill>
                  <w14:solidFill>
                    <w14:schemeClr w14:val="tx1"/>
                  </w14:solidFill>
                </w14:textFill>
              </w:rPr>
              <w:t>交纳</w:t>
            </w:r>
            <w:r>
              <w:rPr>
                <w:rFonts w:hint="eastAsia" w:hAnsi="仿宋_GB2312" w:cs="仿宋_GB2312"/>
                <w:color w:val="000000" w:themeColor="text1"/>
                <w:sz w:val="32"/>
                <w:szCs w:val="32"/>
                <w14:textFill>
                  <w14:solidFill>
                    <w14:schemeClr w14:val="tx1"/>
                  </w14:solidFill>
                </w14:textFill>
              </w:rPr>
              <w:t>一笔</w:t>
            </w:r>
            <w:r>
              <w:rPr>
                <w:rFonts w:hint="eastAsia" w:hAnsi="仿宋_GB2312" w:cs="仿宋_GB2312"/>
                <w:color w:val="000000" w:themeColor="text1"/>
                <w:sz w:val="32"/>
                <w:szCs w:val="32"/>
                <w:lang w:eastAsia="zh-CN"/>
                <w14:textFill>
                  <w14:solidFill>
                    <w14:schemeClr w14:val="tx1"/>
                  </w14:solidFill>
                </w14:textFill>
              </w:rPr>
              <w:t>竞买保证金</w:t>
            </w:r>
            <w:r>
              <w:rPr>
                <w:rFonts w:hint="eastAsia" w:hAnsi="仿宋_GB2312" w:cs="仿宋_GB2312"/>
                <w:color w:val="000000" w:themeColor="text1"/>
                <w:sz w:val="32"/>
                <w:szCs w:val="32"/>
                <w14:textFill>
                  <w14:solidFill>
                    <w14:schemeClr w14:val="tx1"/>
                  </w14:solidFill>
                </w14:textFill>
              </w:rPr>
              <w:t>，否则不予认可）。</w:t>
            </w:r>
            <w:r>
              <w:rPr>
                <w:rFonts w:hint="eastAsia" w:hAnsi="仿宋_GB2312" w:cs="仿宋_GB2312"/>
                <w:color w:val="000000" w:themeColor="text1"/>
                <w:sz w:val="32"/>
                <w:szCs w:val="32"/>
                <w:lang w:eastAsia="zh-CN"/>
                <w14:textFill>
                  <w14:solidFill>
                    <w14:schemeClr w14:val="tx1"/>
                  </w14:solidFill>
                </w14:textFill>
              </w:rPr>
              <w:t>竞买保证金交纳</w:t>
            </w:r>
            <w:r>
              <w:rPr>
                <w:rFonts w:hint="eastAsia" w:hAnsi="仿宋_GB2312" w:cs="仿宋_GB2312"/>
                <w:color w:val="000000" w:themeColor="text1"/>
                <w:sz w:val="32"/>
                <w:szCs w:val="32"/>
                <w14:textFill>
                  <w14:solidFill>
                    <w14:schemeClr w14:val="tx1"/>
                  </w14:solidFill>
                </w14:textFill>
              </w:rPr>
              <w:t>成功后，</w:t>
            </w:r>
            <w:r>
              <w:rPr>
                <w:rFonts w:hint="eastAsia" w:hAnsi="仿宋_GB2312" w:cs="仿宋_GB2312"/>
                <w:color w:val="000000" w:themeColor="text1"/>
                <w:sz w:val="32"/>
                <w:szCs w:val="32"/>
                <w:lang w:eastAsia="zh-CN"/>
                <w14:textFill>
                  <w14:solidFill>
                    <w14:schemeClr w14:val="tx1"/>
                  </w14:solidFill>
                </w14:textFill>
              </w:rPr>
              <w:t>意向受让方</w:t>
            </w:r>
            <w:r>
              <w:rPr>
                <w:rFonts w:hint="eastAsia" w:hAnsi="仿宋_GB2312" w:cs="仿宋_GB2312"/>
                <w:color w:val="000000" w:themeColor="text1"/>
                <w:sz w:val="32"/>
                <w:szCs w:val="32"/>
                <w14:textFill>
                  <w14:solidFill>
                    <w14:schemeClr w14:val="tx1"/>
                  </w14:solidFill>
                </w14:textFill>
              </w:rPr>
              <w:t>须自行点击“</w:t>
            </w:r>
            <w:r>
              <w:rPr>
                <w:rFonts w:hint="eastAsia" w:hAnsi="仿宋_GB2312" w:cs="仿宋_GB2312"/>
                <w:color w:val="000000" w:themeColor="text1"/>
                <w:sz w:val="32"/>
                <w:szCs w:val="32"/>
                <w:lang w:eastAsia="zh-CN"/>
                <w14:textFill>
                  <w14:solidFill>
                    <w14:schemeClr w14:val="tx1"/>
                  </w14:solidFill>
                </w14:textFill>
              </w:rPr>
              <w:t>竞买保证金</w:t>
            </w:r>
            <w:r>
              <w:rPr>
                <w:rFonts w:hint="eastAsia" w:hAnsi="仿宋_GB2312" w:cs="仿宋_GB2312"/>
                <w:color w:val="000000" w:themeColor="text1"/>
                <w:sz w:val="32"/>
                <w:szCs w:val="32"/>
                <w14:textFill>
                  <w14:solidFill>
                    <w14:schemeClr w14:val="tx1"/>
                  </w14:solidFill>
                </w14:textFill>
              </w:rPr>
              <w:t>查询”一栏进行查询，未点击查询</w:t>
            </w:r>
            <w:r>
              <w:rPr>
                <w:rFonts w:hint="eastAsia" w:hAnsi="仿宋_GB2312" w:cs="仿宋_GB2312"/>
                <w:color w:val="000000" w:themeColor="text1"/>
                <w:sz w:val="32"/>
                <w:szCs w:val="32"/>
                <w:lang w:eastAsia="zh-CN"/>
                <w14:textFill>
                  <w14:solidFill>
                    <w14:schemeClr w14:val="tx1"/>
                  </w14:solidFill>
                </w14:textFill>
              </w:rPr>
              <w:t>竞买保证金</w:t>
            </w:r>
            <w:r>
              <w:rPr>
                <w:rFonts w:hint="eastAsia" w:hAnsi="仿宋_GB2312" w:cs="仿宋_GB2312"/>
                <w:color w:val="000000" w:themeColor="text1"/>
                <w:sz w:val="32"/>
                <w:szCs w:val="32"/>
                <w14:textFill>
                  <w14:solidFill>
                    <w14:schemeClr w14:val="tx1"/>
                  </w14:solidFill>
                </w14:textFill>
              </w:rPr>
              <w:t>的，将无法进入竞价页面)，查询后点击“资格确认书”。</w:t>
            </w:r>
            <w:r>
              <w:rPr>
                <w:rFonts w:hint="eastAsia" w:hAnsi="仿宋_GB2312" w:cs="仿宋_GB2312"/>
                <w:color w:val="000000" w:themeColor="text1"/>
                <w:sz w:val="32"/>
                <w:szCs w:val="32"/>
                <w:lang w:val="en-US" w:eastAsia="zh-CN"/>
                <w14:textFill>
                  <w14:solidFill>
                    <w14:schemeClr w14:val="tx1"/>
                  </w14:solidFill>
                </w14:textFill>
              </w:rPr>
              <w:t>查询完毕后点击“资格确认书”,未点击保证金查询及资格确认书的，将无法进入竞价页面。技术支持电话：（0536）8880067。</w:t>
            </w:r>
          </w:p>
        </w:tc>
      </w:tr>
      <w:tr w14:paraId="3B6B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7C7DE6DF">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5</w:t>
            </w:r>
          </w:p>
        </w:tc>
        <w:tc>
          <w:tcPr>
            <w:tcW w:w="1883" w:type="dxa"/>
            <w:vAlign w:val="center"/>
          </w:tcPr>
          <w:p w14:paraId="3F55B17E">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lang w:eastAsia="zh-CN"/>
                <w14:textFill>
                  <w14:solidFill>
                    <w14:schemeClr w14:val="tx1"/>
                  </w14:solidFill>
                </w14:textFill>
              </w:rPr>
              <w:t>竞买保证金</w:t>
            </w:r>
          </w:p>
        </w:tc>
        <w:tc>
          <w:tcPr>
            <w:tcW w:w="7233" w:type="dxa"/>
            <w:vAlign w:val="center"/>
          </w:tcPr>
          <w:p w14:paraId="68DC5DD9">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1、竞买保证金：</w:t>
            </w:r>
            <w:r>
              <w:rPr>
                <w:rFonts w:hint="eastAsia" w:hAnsi="仿宋_GB2312" w:cs="仿宋_GB2312"/>
                <w:color w:val="000000" w:themeColor="text1"/>
                <w:sz w:val="32"/>
                <w:szCs w:val="32"/>
                <w:lang w:val="en-US" w:eastAsia="zh-CN"/>
                <w14:textFill>
                  <w14:solidFill>
                    <w14:schemeClr w14:val="tx1"/>
                  </w14:solidFill>
                </w14:textFill>
              </w:rPr>
              <w:t>5000元</w:t>
            </w:r>
            <w:r>
              <w:rPr>
                <w:rFonts w:hint="eastAsia" w:hAnsi="仿宋_GB2312" w:cs="仿宋_GB2312"/>
                <w:color w:val="000000" w:themeColor="text1"/>
                <w:sz w:val="32"/>
                <w:szCs w:val="32"/>
                <w:lang w:eastAsia="zh-CN"/>
                <w14:textFill>
                  <w14:solidFill>
                    <w14:schemeClr w14:val="tx1"/>
                  </w14:solidFill>
                </w14:textFill>
              </w:rPr>
              <w:t>。</w:t>
            </w:r>
          </w:p>
          <w:p w14:paraId="1FD0A72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2、请于202</w:t>
            </w:r>
            <w:r>
              <w:rPr>
                <w:rFonts w:hint="eastAsia" w:hAnsi="仿宋_GB2312" w:cs="仿宋_GB2312"/>
                <w:color w:val="000000" w:themeColor="text1"/>
                <w:sz w:val="32"/>
                <w:szCs w:val="32"/>
                <w:lang w:val="en-US" w:eastAsia="zh-CN"/>
                <w14:textFill>
                  <w14:solidFill>
                    <w14:schemeClr w14:val="tx1"/>
                  </w14:solidFill>
                </w14:textFill>
              </w:rPr>
              <w:t>6</w:t>
            </w:r>
            <w:r>
              <w:rPr>
                <w:rFonts w:hint="eastAsia" w:hAnsi="仿宋_GB2312" w:cs="仿宋_GB2312"/>
                <w:color w:val="000000" w:themeColor="text1"/>
                <w:sz w:val="32"/>
                <w:szCs w:val="32"/>
                <w:lang w:eastAsia="zh-CN"/>
                <w14:textFill>
                  <w14:solidFill>
                    <w14:schemeClr w14:val="tx1"/>
                  </w14:solidFill>
                </w14:textFill>
              </w:rPr>
              <w:t>年</w:t>
            </w:r>
            <w:r>
              <w:rPr>
                <w:rFonts w:hint="eastAsia" w:hAnsi="仿宋_GB2312" w:cs="仿宋_GB2312"/>
                <w:color w:val="000000" w:themeColor="text1"/>
                <w:sz w:val="32"/>
                <w:szCs w:val="32"/>
                <w:lang w:val="en-US" w:eastAsia="zh-CN"/>
                <w14:textFill>
                  <w14:solidFill>
                    <w14:schemeClr w14:val="tx1"/>
                  </w14:solidFill>
                </w14:textFill>
              </w:rPr>
              <w:t>7</w:t>
            </w:r>
            <w:r>
              <w:rPr>
                <w:rFonts w:hint="eastAsia" w:hAnsi="仿宋_GB2312" w:cs="仿宋_GB2312"/>
                <w:color w:val="000000" w:themeColor="text1"/>
                <w:sz w:val="32"/>
                <w:szCs w:val="32"/>
                <w:lang w:eastAsia="zh-CN"/>
                <w14:textFill>
                  <w14:solidFill>
                    <w14:schemeClr w14:val="tx1"/>
                  </w14:solidFill>
                </w14:textFill>
              </w:rPr>
              <w:t>月</w:t>
            </w:r>
            <w:r>
              <w:rPr>
                <w:rFonts w:hint="eastAsia" w:hAnsi="仿宋_GB2312" w:cs="仿宋_GB2312"/>
                <w:color w:val="000000" w:themeColor="text1"/>
                <w:sz w:val="32"/>
                <w:szCs w:val="32"/>
                <w:lang w:val="en-US" w:eastAsia="zh-CN"/>
                <w14:textFill>
                  <w14:solidFill>
                    <w14:schemeClr w14:val="tx1"/>
                  </w14:solidFill>
                </w14:textFill>
              </w:rPr>
              <w:t>27</w:t>
            </w:r>
            <w:r>
              <w:rPr>
                <w:rFonts w:hint="eastAsia" w:hAnsi="仿宋_GB2312" w:cs="仿宋_GB2312"/>
                <w:color w:val="000000" w:themeColor="text1"/>
                <w:sz w:val="32"/>
                <w:szCs w:val="32"/>
                <w:lang w:eastAsia="zh-CN"/>
                <w14:textFill>
                  <w14:solidFill>
                    <w14:schemeClr w14:val="tx1"/>
                  </w14:solidFill>
                </w14:textFill>
              </w:rPr>
              <w:t>日</w:t>
            </w:r>
            <w:r>
              <w:rPr>
                <w:rFonts w:hint="eastAsia" w:hAnsi="仿宋_GB2312" w:cs="仿宋_GB2312"/>
                <w:color w:val="000000" w:themeColor="text1"/>
                <w:sz w:val="32"/>
                <w:szCs w:val="32"/>
                <w:lang w:val="en-US" w:eastAsia="zh-CN"/>
                <w14:textFill>
                  <w14:solidFill>
                    <w14:schemeClr w14:val="tx1"/>
                  </w14:solidFill>
                </w14:textFill>
              </w:rPr>
              <w:t>17</w:t>
            </w:r>
            <w:r>
              <w:rPr>
                <w:rFonts w:hint="eastAsia" w:hAnsi="仿宋_GB2312" w:cs="仿宋_GB2312"/>
                <w:color w:val="000000" w:themeColor="text1"/>
                <w:sz w:val="32"/>
                <w:szCs w:val="32"/>
                <w:lang w:eastAsia="zh-CN"/>
                <w14:textFill>
                  <w14:solidFill>
                    <w14:schemeClr w14:val="tx1"/>
                  </w14:solidFill>
                </w14:textFill>
              </w:rPr>
              <w:t>时前汇至以下银行账户：</w:t>
            </w:r>
          </w:p>
          <w:p w14:paraId="7165366B">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收款人名称：山东潍坊产权交易服务有限公司</w:t>
            </w:r>
          </w:p>
          <w:p w14:paraId="4845C213">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开户银行：潍坊银行新城支行</w:t>
            </w:r>
          </w:p>
          <w:p w14:paraId="406E3AF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保证金帐号格式：8020341****************</w:t>
            </w:r>
          </w:p>
          <w:p w14:paraId="0CA14D2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竞买保证金在银行划转需要一定时间，建议提前交纳。</w:t>
            </w:r>
          </w:p>
          <w:p w14:paraId="668F7F1C">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3、经审查，有下列情形之一的，为无效申请：</w:t>
            </w:r>
          </w:p>
          <w:p w14:paraId="134A6A8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（1）申请人不具备竞买资格的；</w:t>
            </w:r>
          </w:p>
          <w:p w14:paraId="663BD2A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（2）申请文件不齐全或不符合规定的；</w:t>
            </w:r>
          </w:p>
          <w:p w14:paraId="31B4662B">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（3）委托他人代理，委托文件不齐全或不符合规定的；</w:t>
            </w:r>
          </w:p>
          <w:p w14:paraId="4F4D34AC">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（4）未按规定交纳竞买保证金的；</w:t>
            </w:r>
          </w:p>
          <w:p w14:paraId="4ADEED4F">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（5）法律法规规定的其他禁止参加竞买的情形。</w:t>
            </w:r>
          </w:p>
          <w:p w14:paraId="02B7D099">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4、本项目出让过程中出现质疑（异议）或投诉时，不受竞买有效期影响，相关竞买保证金暂不退还，待质疑（异议）或投诉处理完毕后，山东潍坊产权交易服务有限公司根据具体情况对相关竞买保证金作是否退还的处理。</w:t>
            </w:r>
          </w:p>
          <w:p w14:paraId="6657DB18">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val="en-US" w:eastAsia="zh-CN"/>
                <w14:textFill>
                  <w14:solidFill>
                    <w14:schemeClr w14:val="tx1"/>
                  </w14:solidFill>
                </w14:textFill>
              </w:rPr>
              <w:t>5</w:t>
            </w:r>
            <w:r>
              <w:rPr>
                <w:rFonts w:hint="eastAsia" w:hAnsi="仿宋_GB2312" w:cs="仿宋_GB2312"/>
                <w:color w:val="000000" w:themeColor="text1"/>
                <w:sz w:val="32"/>
                <w:szCs w:val="32"/>
                <w:lang w:eastAsia="zh-CN"/>
                <w14:textFill>
                  <w14:solidFill>
                    <w14:schemeClr w14:val="tx1"/>
                  </w14:solidFill>
                </w14:textFill>
              </w:rPr>
              <w:t>、</w:t>
            </w:r>
            <w:r>
              <w:rPr>
                <w:rFonts w:hint="eastAsia" w:hAnsi="仿宋_GB2312" w:cs="仿宋_GB2312"/>
                <w:color w:val="000000" w:themeColor="text1"/>
                <w:sz w:val="32"/>
                <w:szCs w:val="32"/>
                <w:lang w:val="en-US" w:eastAsia="zh-CN"/>
                <w14:textFill>
                  <w14:solidFill>
                    <w14:schemeClr w14:val="tx1"/>
                  </w14:solidFill>
                </w14:textFill>
              </w:rPr>
              <w:t>受让方的竞买保证金自双方签订合同后5个工作日内，由山东潍坊产权交易服务有限公司</w:t>
            </w:r>
            <w:r>
              <w:rPr>
                <w:rFonts w:hint="eastAsia" w:hAnsi="仿宋_GB2312" w:cs="仿宋_GB2312"/>
                <w:color w:val="000000" w:themeColor="text1"/>
                <w:sz w:val="32"/>
                <w:szCs w:val="32"/>
                <w:lang w:eastAsia="zh-CN"/>
                <w14:textFill>
                  <w14:solidFill>
                    <w14:schemeClr w14:val="tx1"/>
                  </w14:solidFill>
                </w14:textFill>
              </w:rPr>
              <w:t>将竞买保证金及利息退还至受让方竞买保证金交纳账户。</w:t>
            </w:r>
          </w:p>
          <w:p w14:paraId="27F1DC1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val="en-US" w:eastAsia="zh-CN"/>
                <w14:textFill>
                  <w14:solidFill>
                    <w14:schemeClr w14:val="tx1"/>
                  </w14:solidFill>
                </w14:textFill>
              </w:rPr>
              <w:t>6</w:t>
            </w:r>
            <w:r>
              <w:rPr>
                <w:rFonts w:hint="eastAsia" w:hAnsi="仿宋_GB2312" w:cs="仿宋_GB2312"/>
                <w:color w:val="000000" w:themeColor="text1"/>
                <w:sz w:val="32"/>
                <w:szCs w:val="32"/>
                <w:lang w:eastAsia="zh-CN"/>
                <w14:textFill>
                  <w14:solidFill>
                    <w14:schemeClr w14:val="tx1"/>
                  </w14:solidFill>
                </w14:textFill>
              </w:rPr>
              <w:t>、未竞得人的竞买保证金由山东潍坊产权交易服务有限公司在网上竞价结束后5个工作日内将竞买保证金及利息退还至意向受让方竞买保证金交纳账户。</w:t>
            </w:r>
          </w:p>
          <w:p w14:paraId="0D8C6628">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7、有下列情况之一的，视为意向受让方违约，其竞买保证金不予退还，并承担因违约造成的各项损失：</w:t>
            </w:r>
          </w:p>
          <w:p w14:paraId="329849CF">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（1）意向受让方故意提供虚假、失实材料使出让方受损的；</w:t>
            </w:r>
          </w:p>
          <w:p w14:paraId="4C314FD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（2）意向受让方之间相互串通，影响公平竞争、侵害出让方合法权益的；</w:t>
            </w:r>
          </w:p>
          <w:p w14:paraId="6554193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 xml:space="preserve">（3）意向受让方无故不推进交易或无故放弃受让的； </w:t>
            </w:r>
          </w:p>
          <w:p w14:paraId="6F9FD0E6">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（4）意向受让方其他违反相关法律、法规、规定给出让方造成损失的。</w:t>
            </w:r>
          </w:p>
          <w:p w14:paraId="201AB258">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8、有下列情况之一的，视为受让方违约，其竞买保证金不予退还，并承担因违约造成的各项损失：</w:t>
            </w:r>
          </w:p>
          <w:p w14:paraId="391411A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（1）受让方拒绝或不在规定期限内与出让方签订《资产交易合同》的；</w:t>
            </w:r>
          </w:p>
          <w:p w14:paraId="56D7DA79">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（2）受让方未在规定时间内交纳成交价款及交易费等全部费用的；</w:t>
            </w:r>
          </w:p>
          <w:p w14:paraId="64DCE2B6">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（3）其他违反相关法律、法规、规章规定的。</w:t>
            </w:r>
          </w:p>
          <w:p w14:paraId="389C54D6">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 xml:space="preserve">9、不予退还的竞买保证金，产权交易机构在扣除交易服务费用后，剩余部分出让方可以向意向受让方或受让方主张相应赔偿。不足以弥补产权交易机构、出让方损失的，利益受损方可以向有过错的意向受让方或受让方进行追偿。 </w:t>
            </w:r>
          </w:p>
        </w:tc>
      </w:tr>
      <w:tr w14:paraId="33D5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1FA77ECE">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6</w:t>
            </w:r>
          </w:p>
        </w:tc>
        <w:tc>
          <w:tcPr>
            <w:tcW w:w="1883" w:type="dxa"/>
            <w:vAlign w:val="center"/>
          </w:tcPr>
          <w:p w14:paraId="5A89CA0F">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竞价方式</w:t>
            </w:r>
          </w:p>
        </w:tc>
        <w:tc>
          <w:tcPr>
            <w:tcW w:w="7233" w:type="dxa"/>
            <w:vAlign w:val="center"/>
          </w:tcPr>
          <w:p w14:paraId="4590D66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14:textFill>
                  <w14:solidFill>
                    <w14:schemeClr w14:val="tx1"/>
                  </w14:solidFill>
                </w14:textFill>
              </w:rPr>
              <w:t>采用网络竞价方式，通过“山东潍坊产权交易服务有限公司网站</w:t>
            </w:r>
            <w:r>
              <w:rPr>
                <w:rFonts w:hint="eastAsia" w:hAnsi="仿宋_GB2312" w:cs="仿宋_GB2312"/>
                <w:color w:val="000000" w:themeColor="text1"/>
                <w:sz w:val="32"/>
                <w:szCs w:val="32"/>
                <w:lang w:eastAsia="zh-CN"/>
                <w14:textFill>
                  <w14:solidFill>
                    <w14:schemeClr w14:val="tx1"/>
                  </w14:solidFill>
                </w14:textFill>
              </w:rPr>
              <w:t>”</w:t>
            </w:r>
            <w:r>
              <w:rPr>
                <w:rFonts w:hint="eastAsia" w:hAnsi="仿宋_GB2312" w:cs="仿宋_GB2312"/>
                <w:color w:val="000000" w:themeColor="text1"/>
                <w:sz w:val="32"/>
                <w:szCs w:val="32"/>
                <w14:textFill>
                  <w14:solidFill>
                    <w14:schemeClr w14:val="tx1"/>
                  </w14:solidFill>
                </w14:textFill>
              </w:rPr>
              <w:t>进行公开竞价 。</w:t>
            </w:r>
          </w:p>
        </w:tc>
      </w:tr>
      <w:tr w14:paraId="43F89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05ADCDFD">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7</w:t>
            </w:r>
          </w:p>
        </w:tc>
        <w:tc>
          <w:tcPr>
            <w:tcW w:w="1883" w:type="dxa"/>
            <w:vAlign w:val="center"/>
          </w:tcPr>
          <w:p w14:paraId="75D996D1">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竞价时间</w:t>
            </w:r>
          </w:p>
        </w:tc>
        <w:tc>
          <w:tcPr>
            <w:tcW w:w="7233" w:type="dxa"/>
            <w:vAlign w:val="center"/>
          </w:tcPr>
          <w:p w14:paraId="40199A31">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default" w:hAnsi="宋体"/>
                <w:color w:val="000000" w:themeColor="text1"/>
                <w:sz w:val="32"/>
                <w:szCs w:val="32"/>
                <w:lang w:val="en-US"/>
                <w14:textFill>
                  <w14:solidFill>
                    <w14:schemeClr w14:val="tx1"/>
                  </w14:solidFill>
                </w14:textFill>
              </w:rPr>
            </w:pPr>
            <w:r>
              <w:rPr>
                <w:rFonts w:hint="eastAsia" w:hAnsi="仿宋" w:cs="仿宋"/>
                <w:color w:val="000000"/>
                <w:szCs w:val="32"/>
                <w:lang w:eastAsia="zh-CN"/>
              </w:rPr>
              <w:t>202</w:t>
            </w:r>
            <w:r>
              <w:rPr>
                <w:rFonts w:hint="eastAsia" w:hAnsi="仿宋" w:cs="仿宋"/>
                <w:color w:val="000000"/>
                <w:szCs w:val="32"/>
                <w:lang w:val="en-US" w:eastAsia="zh-CN"/>
              </w:rPr>
              <w:t>6</w:t>
            </w:r>
            <w:r>
              <w:rPr>
                <w:rFonts w:hint="eastAsia" w:hAnsi="仿宋" w:cs="仿宋"/>
                <w:color w:val="000000"/>
                <w:szCs w:val="32"/>
                <w:lang w:eastAsia="zh-CN"/>
              </w:rPr>
              <w:t>年</w:t>
            </w:r>
            <w:r>
              <w:rPr>
                <w:rFonts w:hint="eastAsia" w:hAnsi="仿宋" w:cs="仿宋"/>
                <w:color w:val="000000"/>
                <w:szCs w:val="32"/>
                <w:lang w:val="en-US" w:eastAsia="zh-CN"/>
              </w:rPr>
              <w:t>7</w:t>
            </w:r>
            <w:r>
              <w:rPr>
                <w:rFonts w:hint="eastAsia" w:hAnsi="仿宋" w:cs="仿宋"/>
                <w:color w:val="000000"/>
                <w:szCs w:val="32"/>
                <w:lang w:eastAsia="zh-CN"/>
              </w:rPr>
              <w:t>月</w:t>
            </w:r>
            <w:r>
              <w:rPr>
                <w:rFonts w:hint="eastAsia" w:hAnsi="仿宋" w:cs="仿宋"/>
                <w:color w:val="000000"/>
                <w:szCs w:val="32"/>
                <w:lang w:val="en-US" w:eastAsia="zh-CN"/>
              </w:rPr>
              <w:t>28</w:t>
            </w:r>
            <w:r>
              <w:rPr>
                <w:rFonts w:hint="eastAsia" w:hAnsi="仿宋" w:cs="仿宋"/>
                <w:color w:val="000000"/>
                <w:szCs w:val="32"/>
                <w:lang w:eastAsia="zh-CN"/>
              </w:rPr>
              <w:t>日</w:t>
            </w:r>
            <w:r>
              <w:rPr>
                <w:rFonts w:hint="eastAsia" w:hAnsi="仿宋" w:cs="仿宋"/>
                <w:color w:val="000000"/>
                <w:szCs w:val="32"/>
              </w:rPr>
              <w:t>上午</w:t>
            </w:r>
            <w:r>
              <w:rPr>
                <w:rFonts w:hint="eastAsia" w:hAnsi="仿宋" w:cs="仿宋"/>
                <w:color w:val="000000"/>
                <w:szCs w:val="32"/>
                <w:lang w:val="en-US" w:eastAsia="zh-CN"/>
              </w:rPr>
              <w:t>9</w:t>
            </w:r>
            <w:r>
              <w:rPr>
                <w:rFonts w:hint="eastAsia" w:hAnsi="仿宋" w:cs="仿宋"/>
                <w:color w:val="000000"/>
                <w:szCs w:val="32"/>
                <w:lang w:eastAsia="zh-CN"/>
              </w:rPr>
              <w:t>时</w:t>
            </w:r>
            <w:r>
              <w:rPr>
                <w:rFonts w:hint="eastAsia" w:hAnsi="仿宋" w:cs="仿宋"/>
                <w:color w:val="000000"/>
                <w:szCs w:val="32"/>
                <w:lang w:val="en-US" w:eastAsia="zh-CN"/>
              </w:rPr>
              <w:t>-9时30分</w:t>
            </w:r>
          </w:p>
        </w:tc>
      </w:tr>
      <w:tr w14:paraId="05D5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7DE766C6">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8</w:t>
            </w:r>
          </w:p>
        </w:tc>
        <w:tc>
          <w:tcPr>
            <w:tcW w:w="1883" w:type="dxa"/>
            <w:vAlign w:val="center"/>
          </w:tcPr>
          <w:p w14:paraId="07C66A1B">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竞价操作</w:t>
            </w:r>
          </w:p>
        </w:tc>
        <w:tc>
          <w:tcPr>
            <w:tcW w:w="7233" w:type="dxa"/>
            <w:vAlign w:val="center"/>
          </w:tcPr>
          <w:p w14:paraId="38A37A26">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hAnsi="仿宋_GB2312" w:cs="仿宋_GB2312"/>
                <w:color w:val="000000" w:themeColor="text1"/>
                <w:sz w:val="32"/>
                <w:szCs w:val="32"/>
                <w:lang w:val="en-US" w:eastAsia="zh-CN"/>
                <w14:textFill>
                  <w14:solidFill>
                    <w14:schemeClr w14:val="tx1"/>
                  </w14:solidFill>
                </w14:textFill>
              </w:rPr>
            </w:pPr>
            <w:r>
              <w:rPr>
                <w:rFonts w:hint="eastAsia" w:hAnsi="仿宋_GB2312" w:cs="仿宋_GB2312"/>
                <w:color w:val="000000" w:themeColor="text1"/>
                <w:sz w:val="32"/>
                <w:szCs w:val="32"/>
                <w:lang w:val="en-US" w:eastAsia="zh-CN"/>
                <w14:textFill>
                  <w14:solidFill>
                    <w14:schemeClr w14:val="tx1"/>
                  </w14:solidFill>
                </w14:textFill>
              </w:rPr>
              <w:t>1、请通过审查的意向受让方务必在“竞价时间”内登录山东潍坊产权交易服务有限公司首页→点击“登录”→输入用户名、密码→点击右上角“我的项目”→找到所竞拍项目进行网上竞价。</w:t>
            </w:r>
          </w:p>
          <w:p w14:paraId="522BDF8D">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lang w:val="en-US" w:eastAsia="zh-CN"/>
                <w14:textFill>
                  <w14:solidFill>
                    <w14:schemeClr w14:val="tx1"/>
                  </w14:solidFill>
                </w14:textFill>
              </w:rPr>
              <w:t>2、</w:t>
            </w:r>
            <w:r>
              <w:rPr>
                <w:rFonts w:hint="eastAsia" w:hAnsi="仿宋_GB2312" w:cs="仿宋_GB2312"/>
                <w:color w:val="000000" w:themeColor="text1"/>
                <w:sz w:val="32"/>
                <w:szCs w:val="32"/>
                <w14:textFill>
                  <w14:solidFill>
                    <w14:schemeClr w14:val="tx1"/>
                  </w14:solidFill>
                </w14:textFill>
              </w:rPr>
              <w:t>通过电子竞价系统参与本项目的</w:t>
            </w:r>
            <w:r>
              <w:rPr>
                <w:rFonts w:hint="eastAsia" w:hAnsi="仿宋_GB2312" w:cs="仿宋_GB2312"/>
                <w:color w:val="000000" w:themeColor="text1"/>
                <w:sz w:val="32"/>
                <w:szCs w:val="32"/>
                <w:lang w:eastAsia="zh-CN"/>
                <w14:textFill>
                  <w14:solidFill>
                    <w14:schemeClr w14:val="tx1"/>
                  </w14:solidFill>
                </w14:textFill>
              </w:rPr>
              <w:t>意向受让方</w:t>
            </w:r>
            <w:r>
              <w:rPr>
                <w:rFonts w:hint="eastAsia" w:hAnsi="仿宋_GB2312" w:cs="仿宋_GB2312"/>
                <w:color w:val="000000" w:themeColor="text1"/>
                <w:sz w:val="32"/>
                <w:szCs w:val="32"/>
                <w14:textFill>
                  <w14:solidFill>
                    <w14:schemeClr w14:val="tx1"/>
                  </w14:solidFill>
                </w14:textFill>
              </w:rPr>
              <w:t>，需理解并签署《电子竞价风险告知和注意事项确认书》后方可参与本次竞价活动，请务必认真阅读《电子竞价风险告知和注意事项确认书》所有内容。签署《电子竞价风险告知和注意事项确认书》视为</w:t>
            </w:r>
            <w:r>
              <w:rPr>
                <w:rFonts w:hint="eastAsia" w:hAnsi="仿宋_GB2312" w:cs="仿宋_GB2312"/>
                <w:color w:val="000000" w:themeColor="text1"/>
                <w:sz w:val="32"/>
                <w:szCs w:val="32"/>
                <w:lang w:eastAsia="zh-CN"/>
                <w14:textFill>
                  <w14:solidFill>
                    <w14:schemeClr w14:val="tx1"/>
                  </w14:solidFill>
                </w14:textFill>
              </w:rPr>
              <w:t>意向受让方</w:t>
            </w:r>
            <w:r>
              <w:rPr>
                <w:rFonts w:hint="eastAsia" w:hAnsi="仿宋_GB2312" w:cs="仿宋_GB2312"/>
                <w:color w:val="000000" w:themeColor="text1"/>
                <w:sz w:val="32"/>
                <w:szCs w:val="32"/>
                <w14:textFill>
                  <w14:solidFill>
                    <w14:schemeClr w14:val="tx1"/>
                  </w14:solidFill>
                </w14:textFill>
              </w:rPr>
              <w:t>已经对电子竞价风险告知和注意事项确认书中可能发生的风险有充分认识和准备，</w:t>
            </w:r>
            <w:r>
              <w:rPr>
                <w:rFonts w:hint="eastAsia" w:hAnsi="仿宋_GB2312" w:cs="仿宋_GB2312"/>
                <w:color w:val="000000" w:themeColor="text1"/>
                <w:sz w:val="32"/>
                <w:szCs w:val="32"/>
                <w:lang w:val="en-US" w:eastAsia="zh-CN"/>
                <w14:textFill>
                  <w14:solidFill>
                    <w14:schemeClr w14:val="tx1"/>
                  </w14:solidFill>
                </w14:textFill>
              </w:rPr>
              <w:t>并放弃因此类风险要求山东潍坊产权交易服务有限公司、出让方和产权交易机构承担任何赔偿责任。</w:t>
            </w:r>
          </w:p>
          <w:p w14:paraId="28F62AC8">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kern w:val="0"/>
                <w:sz w:val="32"/>
                <w:szCs w:val="32"/>
                <w:lang w:val="en-US" w:eastAsia="zh-CN"/>
                <w14:textFill>
                  <w14:solidFill>
                    <w14:schemeClr w14:val="tx1"/>
                  </w14:solidFill>
                </w14:textFill>
              </w:rPr>
              <w:t>3、</w:t>
            </w:r>
            <w:r>
              <w:rPr>
                <w:rFonts w:hint="eastAsia" w:hAnsi="仿宋_GB2312" w:cs="仿宋_GB2312"/>
                <w:color w:val="000000" w:themeColor="text1"/>
                <w:kern w:val="0"/>
                <w:sz w:val="32"/>
                <w:szCs w:val="32"/>
                <w:lang w:eastAsia="zh-CN"/>
                <w14:textFill>
                  <w14:solidFill>
                    <w14:schemeClr w14:val="tx1"/>
                  </w14:solidFill>
                </w14:textFill>
              </w:rPr>
              <w:t>意向受让方</w:t>
            </w:r>
            <w:r>
              <w:rPr>
                <w:rFonts w:hint="eastAsia" w:hAnsi="仿宋_GB2312" w:cs="仿宋_GB2312"/>
                <w:color w:val="000000" w:themeColor="text1"/>
                <w:spacing w:val="8"/>
                <w:sz w:val="32"/>
                <w:szCs w:val="32"/>
                <w14:textFill>
                  <w14:solidFill>
                    <w14:schemeClr w14:val="tx1"/>
                  </w14:solidFill>
                </w14:textFill>
              </w:rPr>
              <w:t>应对自己的账号和密码进行保密，在本系统上使用自己的账号和密码登录后进行的操作，均被视为</w:t>
            </w:r>
            <w:r>
              <w:rPr>
                <w:rFonts w:hint="eastAsia" w:hAnsi="仿宋_GB2312" w:cs="仿宋_GB2312"/>
                <w:color w:val="000000" w:themeColor="text1"/>
                <w:kern w:val="0"/>
                <w:sz w:val="32"/>
                <w:szCs w:val="32"/>
                <w:lang w:eastAsia="zh-CN"/>
                <w14:textFill>
                  <w14:solidFill>
                    <w14:schemeClr w14:val="tx1"/>
                  </w14:solidFill>
                </w14:textFill>
              </w:rPr>
              <w:t>意向受让方</w:t>
            </w:r>
            <w:r>
              <w:rPr>
                <w:rFonts w:hint="eastAsia" w:hAnsi="仿宋_GB2312" w:cs="仿宋_GB2312"/>
                <w:color w:val="000000" w:themeColor="text1"/>
                <w:spacing w:val="8"/>
                <w:sz w:val="32"/>
                <w:szCs w:val="32"/>
                <w14:textFill>
                  <w14:solidFill>
                    <w14:schemeClr w14:val="tx1"/>
                  </w14:solidFill>
                </w14:textFill>
              </w:rPr>
              <w:t>的行为，</w:t>
            </w:r>
            <w:r>
              <w:rPr>
                <w:rFonts w:hint="eastAsia" w:hAnsi="仿宋_GB2312" w:cs="仿宋_GB2312"/>
                <w:color w:val="000000" w:themeColor="text1"/>
                <w:kern w:val="0"/>
                <w:sz w:val="32"/>
                <w:szCs w:val="32"/>
                <w:lang w:eastAsia="zh-CN"/>
                <w14:textFill>
                  <w14:solidFill>
                    <w14:schemeClr w14:val="tx1"/>
                  </w14:solidFill>
                </w14:textFill>
              </w:rPr>
              <w:t>意向受让方</w:t>
            </w:r>
            <w:r>
              <w:rPr>
                <w:rFonts w:hint="eastAsia" w:hAnsi="仿宋_GB2312" w:cs="仿宋_GB2312"/>
                <w:color w:val="000000" w:themeColor="text1"/>
                <w:spacing w:val="8"/>
                <w:sz w:val="32"/>
                <w:szCs w:val="32"/>
                <w14:textFill>
                  <w14:solidFill>
                    <w14:schemeClr w14:val="tx1"/>
                  </w14:solidFill>
                </w14:textFill>
              </w:rPr>
              <w:t>应当对以其账号进行的所有活动和事件负法律责任。</w:t>
            </w:r>
            <w:r>
              <w:rPr>
                <w:rFonts w:hint="eastAsia" w:hAnsi="仿宋_GB2312" w:cs="仿宋_GB2312"/>
                <w:color w:val="000000" w:themeColor="text1"/>
                <w:kern w:val="0"/>
                <w:sz w:val="32"/>
                <w:szCs w:val="32"/>
                <w:lang w:eastAsia="zh-CN"/>
                <w14:textFill>
                  <w14:solidFill>
                    <w14:schemeClr w14:val="tx1"/>
                  </w14:solidFill>
                </w14:textFill>
              </w:rPr>
              <w:t>意向受让方</w:t>
            </w:r>
            <w:r>
              <w:rPr>
                <w:rFonts w:hint="eastAsia" w:hAnsi="仿宋_GB2312" w:cs="仿宋_GB2312"/>
                <w:color w:val="000000" w:themeColor="text1"/>
                <w:spacing w:val="8"/>
                <w:sz w:val="32"/>
                <w:szCs w:val="32"/>
                <w14:textFill>
                  <w14:solidFill>
                    <w14:schemeClr w14:val="tx1"/>
                  </w14:solidFill>
                </w14:textFill>
              </w:rPr>
              <w:t>报价金额的币种仅限为人民币，报价前须仔细核对报价金额及单位，确认无误后方可出价。</w:t>
            </w:r>
            <w:r>
              <w:rPr>
                <w:rFonts w:hint="eastAsia" w:hAnsi="仿宋_GB2312" w:cs="仿宋_GB2312"/>
                <w:color w:val="000000" w:themeColor="text1"/>
                <w:kern w:val="0"/>
                <w:sz w:val="32"/>
                <w:szCs w:val="32"/>
                <w:lang w:eastAsia="zh-CN"/>
                <w14:textFill>
                  <w14:solidFill>
                    <w14:schemeClr w14:val="tx1"/>
                  </w14:solidFill>
                </w14:textFill>
              </w:rPr>
              <w:t>意向受让方</w:t>
            </w:r>
            <w:r>
              <w:rPr>
                <w:rFonts w:hint="eastAsia" w:hAnsi="仿宋_GB2312" w:cs="仿宋_GB2312"/>
                <w:color w:val="000000" w:themeColor="text1"/>
                <w:spacing w:val="8"/>
                <w:sz w:val="32"/>
                <w:szCs w:val="32"/>
                <w14:textFill>
                  <w14:solidFill>
                    <w14:schemeClr w14:val="tx1"/>
                  </w14:solidFill>
                </w14:textFill>
              </w:rPr>
              <w:t>报价一经确认，竞价系统均有记录，不得撤回或撤销。</w:t>
            </w:r>
            <w:r>
              <w:rPr>
                <w:rFonts w:hint="eastAsia" w:hAnsi="仿宋_GB2312" w:cs="仿宋_GB2312"/>
                <w:color w:val="000000" w:themeColor="text1"/>
                <w:kern w:val="0"/>
                <w:sz w:val="32"/>
                <w:szCs w:val="32"/>
                <w:lang w:eastAsia="zh-CN"/>
                <w14:textFill>
                  <w14:solidFill>
                    <w14:schemeClr w14:val="tx1"/>
                  </w14:solidFill>
                </w14:textFill>
              </w:rPr>
              <w:t>意向受让方</w:t>
            </w:r>
            <w:r>
              <w:rPr>
                <w:rFonts w:hint="eastAsia" w:hAnsi="仿宋_GB2312" w:cs="仿宋_GB2312"/>
                <w:color w:val="000000" w:themeColor="text1"/>
                <w:spacing w:val="8"/>
                <w:sz w:val="32"/>
                <w:szCs w:val="32"/>
                <w14:textFill>
                  <w14:solidFill>
                    <w14:schemeClr w14:val="tx1"/>
                  </w14:solidFill>
                </w14:textFill>
              </w:rPr>
              <w:t>不得扰乱竞价秩序，更不得恶意串通，影响或操纵其他人竞价，如有发现将取消其竞买资格，没收</w:t>
            </w:r>
            <w:r>
              <w:rPr>
                <w:rFonts w:hint="eastAsia" w:hAnsi="仿宋_GB2312" w:cs="仿宋_GB2312"/>
                <w:color w:val="000000" w:themeColor="text1"/>
                <w:spacing w:val="8"/>
                <w:sz w:val="32"/>
                <w:szCs w:val="32"/>
                <w:lang w:eastAsia="zh-CN"/>
                <w14:textFill>
                  <w14:solidFill>
                    <w14:schemeClr w14:val="tx1"/>
                  </w14:solidFill>
                </w14:textFill>
              </w:rPr>
              <w:t>竞买保证金</w:t>
            </w:r>
            <w:r>
              <w:rPr>
                <w:rFonts w:hint="eastAsia" w:hAnsi="仿宋_GB2312" w:cs="仿宋_GB2312"/>
                <w:color w:val="000000" w:themeColor="text1"/>
                <w:spacing w:val="8"/>
                <w:sz w:val="32"/>
                <w:szCs w:val="32"/>
                <w14:textFill>
                  <w14:solidFill>
                    <w14:schemeClr w14:val="tx1"/>
                  </w14:solidFill>
                </w14:textFill>
              </w:rPr>
              <w:t>，并追究其相应的法律责任。</w:t>
            </w:r>
          </w:p>
          <w:p w14:paraId="3E5BEF36">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lang w:val="en-US" w:eastAsia="zh-CN"/>
                <w14:textFill>
                  <w14:solidFill>
                    <w14:schemeClr w14:val="tx1"/>
                  </w14:solidFill>
                </w14:textFill>
              </w:rPr>
              <w:t>4</w:t>
            </w:r>
            <w:r>
              <w:rPr>
                <w:rFonts w:hint="eastAsia" w:hAnsi="仿宋_GB2312" w:cs="仿宋_GB2312"/>
                <w:color w:val="000000" w:themeColor="text1"/>
                <w:sz w:val="32"/>
                <w:szCs w:val="32"/>
                <w14:textFill>
                  <w14:solidFill>
                    <w14:schemeClr w14:val="tx1"/>
                  </w14:solidFill>
                </w14:textFill>
              </w:rPr>
              <w:t>、对于未在竞价有效时间内登</w:t>
            </w:r>
            <w:r>
              <w:rPr>
                <w:rFonts w:hint="eastAsia" w:hAnsi="仿宋_GB2312" w:cs="仿宋_GB2312"/>
                <w:color w:val="000000" w:themeColor="text1"/>
                <w:sz w:val="32"/>
                <w:szCs w:val="32"/>
                <w:lang w:eastAsia="zh-CN"/>
                <w14:textFill>
                  <w14:solidFill>
                    <w14:schemeClr w14:val="tx1"/>
                  </w14:solidFill>
                </w14:textFill>
              </w:rPr>
              <w:t>录</w:t>
            </w:r>
            <w:r>
              <w:rPr>
                <w:rFonts w:hint="eastAsia" w:hAnsi="仿宋_GB2312" w:cs="仿宋_GB2312"/>
                <w:color w:val="000000" w:themeColor="text1"/>
                <w:sz w:val="32"/>
                <w:szCs w:val="32"/>
                <w14:textFill>
                  <w14:solidFill>
                    <w14:schemeClr w14:val="tx1"/>
                  </w14:solidFill>
                </w14:textFill>
              </w:rPr>
              <w:t>网上竞价系统竞价的</w:t>
            </w:r>
            <w:r>
              <w:rPr>
                <w:rFonts w:hint="eastAsia" w:hAnsi="仿宋_GB2312" w:cs="仿宋_GB2312"/>
                <w:color w:val="000000" w:themeColor="text1"/>
                <w:sz w:val="32"/>
                <w:szCs w:val="32"/>
                <w:lang w:eastAsia="zh-CN"/>
                <w14:textFill>
                  <w14:solidFill>
                    <w14:schemeClr w14:val="tx1"/>
                  </w14:solidFill>
                </w14:textFill>
              </w:rPr>
              <w:t>意向受让方</w:t>
            </w:r>
            <w:r>
              <w:rPr>
                <w:rFonts w:hint="eastAsia" w:hAnsi="仿宋_GB2312" w:cs="仿宋_GB2312"/>
                <w:color w:val="000000" w:themeColor="text1"/>
                <w:sz w:val="32"/>
                <w:szCs w:val="32"/>
                <w14:textFill>
                  <w14:solidFill>
                    <w14:schemeClr w14:val="tx1"/>
                  </w14:solidFill>
                </w14:textFill>
              </w:rPr>
              <w:t>自行承担一切后果。竞价过程中，</w:t>
            </w:r>
            <w:r>
              <w:rPr>
                <w:rFonts w:hint="eastAsia" w:hAnsi="仿宋_GB2312" w:cs="仿宋_GB2312"/>
                <w:color w:val="000000" w:themeColor="text1"/>
                <w:sz w:val="32"/>
                <w:szCs w:val="32"/>
                <w:lang w:eastAsia="zh-CN"/>
                <w14:textFill>
                  <w14:solidFill>
                    <w14:schemeClr w14:val="tx1"/>
                  </w14:solidFill>
                </w14:textFill>
              </w:rPr>
              <w:t>意向受让方</w:t>
            </w:r>
            <w:r>
              <w:rPr>
                <w:rFonts w:hint="eastAsia" w:hAnsi="仿宋_GB2312" w:cs="仿宋_GB2312"/>
                <w:color w:val="000000" w:themeColor="text1"/>
                <w:sz w:val="32"/>
                <w:szCs w:val="32"/>
                <w14:textFill>
                  <w14:solidFill>
                    <w14:schemeClr w14:val="tx1"/>
                  </w14:solidFill>
                </w14:textFill>
              </w:rPr>
              <w:t>须按竞价程序提交价格，在网上竞价结束后价高者为竞得人，即为</w:t>
            </w:r>
            <w:r>
              <w:rPr>
                <w:rFonts w:hint="eastAsia" w:hAnsi="仿宋_GB2312" w:cs="仿宋_GB2312"/>
                <w:color w:val="000000" w:themeColor="text1"/>
                <w:sz w:val="32"/>
                <w:szCs w:val="32"/>
                <w:lang w:eastAsia="zh-CN"/>
                <w14:textFill>
                  <w14:solidFill>
                    <w14:schemeClr w14:val="tx1"/>
                  </w14:solidFill>
                </w14:textFill>
              </w:rPr>
              <w:t>受让方</w:t>
            </w:r>
            <w:r>
              <w:rPr>
                <w:rFonts w:hint="eastAsia" w:hAnsi="仿宋_GB2312" w:cs="仿宋_GB2312"/>
                <w:color w:val="000000" w:themeColor="text1"/>
                <w:sz w:val="32"/>
                <w:szCs w:val="32"/>
                <w14:textFill>
                  <w14:solidFill>
                    <w14:schemeClr w14:val="tx1"/>
                  </w14:solidFill>
                </w14:textFill>
              </w:rPr>
              <w:t>。网上竞价结束后，由产权交易服务机构出具《成交通知书》，组织双方签订《资产交易合同》。</w:t>
            </w:r>
          </w:p>
          <w:p w14:paraId="01EEA10F">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lang w:val="en-US" w:eastAsia="zh-CN"/>
                <w14:textFill>
                  <w14:solidFill>
                    <w14:schemeClr w14:val="tx1"/>
                  </w14:solidFill>
                </w14:textFill>
              </w:rPr>
              <w:t>5</w:t>
            </w:r>
            <w:r>
              <w:rPr>
                <w:rFonts w:hint="eastAsia" w:hAnsi="仿宋_GB2312" w:cs="仿宋_GB2312"/>
                <w:color w:val="000000" w:themeColor="text1"/>
                <w:sz w:val="32"/>
                <w:szCs w:val="32"/>
                <w14:textFill>
                  <w14:solidFill>
                    <w14:schemeClr w14:val="tx1"/>
                  </w14:solidFill>
                </w14:textFill>
              </w:rPr>
              <w:t>、竞价有效时间内若无合格</w:t>
            </w:r>
            <w:r>
              <w:rPr>
                <w:rFonts w:hint="eastAsia" w:hAnsi="仿宋_GB2312" w:cs="仿宋_GB2312"/>
                <w:color w:val="000000" w:themeColor="text1"/>
                <w:kern w:val="0"/>
                <w:sz w:val="32"/>
                <w:szCs w:val="32"/>
                <w:lang w:eastAsia="zh-CN"/>
                <w14:textFill>
                  <w14:solidFill>
                    <w14:schemeClr w14:val="tx1"/>
                  </w14:solidFill>
                </w14:textFill>
              </w:rPr>
              <w:t>意向受让方</w:t>
            </w:r>
            <w:r>
              <w:rPr>
                <w:rFonts w:hint="eastAsia" w:hAnsi="仿宋_GB2312" w:cs="仿宋_GB2312"/>
                <w:color w:val="000000" w:themeColor="text1"/>
                <w:kern w:val="0"/>
                <w:sz w:val="32"/>
                <w:szCs w:val="32"/>
                <w14:textFill>
                  <w14:solidFill>
                    <w14:schemeClr w14:val="tx1"/>
                  </w14:solidFill>
                </w14:textFill>
              </w:rPr>
              <w:t>或</w:t>
            </w:r>
            <w:r>
              <w:rPr>
                <w:rFonts w:hint="eastAsia" w:hAnsi="仿宋_GB2312" w:cs="仿宋_GB2312"/>
                <w:color w:val="000000" w:themeColor="text1"/>
                <w:sz w:val="32"/>
                <w:szCs w:val="32"/>
                <w14:textFill>
                  <w14:solidFill>
                    <w14:schemeClr w14:val="tx1"/>
                  </w14:solidFill>
                </w14:textFill>
              </w:rPr>
              <w:t>在自由报价阶段无人报价的，本次标的竞价失败。</w:t>
            </w:r>
          </w:p>
          <w:p w14:paraId="7DE5FBB4">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lang w:val="en-US" w:eastAsia="zh-CN"/>
                <w14:textFill>
                  <w14:solidFill>
                    <w14:schemeClr w14:val="tx1"/>
                  </w14:solidFill>
                </w14:textFill>
              </w:rPr>
              <w:t>6</w:t>
            </w:r>
            <w:r>
              <w:rPr>
                <w:rFonts w:hint="eastAsia" w:hAnsi="仿宋_GB2312" w:cs="仿宋_GB2312"/>
                <w:color w:val="000000" w:themeColor="text1"/>
                <w:sz w:val="32"/>
                <w:szCs w:val="32"/>
                <w14:textFill>
                  <w14:solidFill>
                    <w14:schemeClr w14:val="tx1"/>
                  </w14:solidFill>
                </w14:textFill>
              </w:rPr>
              <w:t>、竞价过程中如出现网络黑客和计算机病毒攻击、网络异常等不可控因素，可能导致电子竞价系统非正常运行，</w:t>
            </w:r>
            <w:r>
              <w:rPr>
                <w:rFonts w:hint="eastAsia" w:hAnsi="仿宋_GB2312" w:cs="仿宋_GB2312"/>
                <w:color w:val="000000" w:themeColor="text1"/>
                <w:sz w:val="32"/>
                <w:szCs w:val="32"/>
                <w:lang w:eastAsia="zh-CN"/>
                <w14:textFill>
                  <w14:solidFill>
                    <w14:schemeClr w14:val="tx1"/>
                  </w14:solidFill>
                </w14:textFill>
              </w:rPr>
              <w:t>出让方</w:t>
            </w:r>
            <w:r>
              <w:rPr>
                <w:rFonts w:hint="eastAsia" w:hAnsi="仿宋_GB2312" w:cs="仿宋_GB2312"/>
                <w:color w:val="000000" w:themeColor="text1"/>
                <w:sz w:val="32"/>
                <w:szCs w:val="32"/>
                <w14:textFill>
                  <w14:solidFill>
                    <w14:schemeClr w14:val="tx1"/>
                  </w14:solidFill>
                </w14:textFill>
              </w:rPr>
              <w:t>或监管部门负责处理有关质疑投诉事宜，并有权暂停、中止或终止竞价活动。</w:t>
            </w:r>
          </w:p>
        </w:tc>
      </w:tr>
      <w:tr w14:paraId="0B4B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4D6960CA">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9</w:t>
            </w:r>
          </w:p>
        </w:tc>
        <w:tc>
          <w:tcPr>
            <w:tcW w:w="1883" w:type="dxa"/>
            <w:vAlign w:val="center"/>
          </w:tcPr>
          <w:p w14:paraId="2D7551D8">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增价幅度</w:t>
            </w:r>
          </w:p>
        </w:tc>
        <w:tc>
          <w:tcPr>
            <w:tcW w:w="7233" w:type="dxa"/>
            <w:vAlign w:val="center"/>
          </w:tcPr>
          <w:p w14:paraId="2545838C">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lang w:val="en-US" w:eastAsia="zh-CN"/>
                <w14:textFill>
                  <w14:solidFill>
                    <w14:schemeClr w14:val="tx1"/>
                  </w14:solidFill>
                </w14:textFill>
              </w:rPr>
              <w:t>100</w:t>
            </w:r>
            <w:r>
              <w:rPr>
                <w:rFonts w:hint="eastAsia" w:hAnsi="仿宋_GB2312" w:cs="仿宋_GB2312"/>
                <w:color w:val="000000" w:themeColor="text1"/>
                <w:sz w:val="32"/>
                <w:szCs w:val="32"/>
                <w14:textFill>
                  <w14:solidFill>
                    <w14:schemeClr w14:val="tx1"/>
                  </w14:solidFill>
                </w14:textFill>
              </w:rPr>
              <w:t>元/次或其整倍数</w:t>
            </w:r>
          </w:p>
        </w:tc>
      </w:tr>
      <w:tr w14:paraId="0695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1F7A36DB">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10</w:t>
            </w:r>
          </w:p>
        </w:tc>
        <w:tc>
          <w:tcPr>
            <w:tcW w:w="1883" w:type="dxa"/>
            <w:vAlign w:val="center"/>
          </w:tcPr>
          <w:p w14:paraId="7982AA28">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77412106">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竞价延时</w:t>
            </w:r>
          </w:p>
        </w:tc>
        <w:tc>
          <w:tcPr>
            <w:tcW w:w="7233" w:type="dxa"/>
            <w:vAlign w:val="center"/>
          </w:tcPr>
          <w:p w14:paraId="394D8644">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14:textFill>
                  <w14:solidFill>
                    <w14:schemeClr w14:val="tx1"/>
                  </w14:solidFill>
                </w14:textFill>
              </w:rPr>
              <w:t>1、报价截止时间前1分钟，网上交易系统转入延时竞价阶段，</w:t>
            </w:r>
            <w:r>
              <w:rPr>
                <w:rFonts w:hint="eastAsia" w:hAnsi="仿宋_GB2312" w:cs="仿宋_GB2312"/>
                <w:color w:val="000000" w:themeColor="text1"/>
                <w:sz w:val="32"/>
                <w:szCs w:val="32"/>
                <w:lang w:eastAsia="zh-CN"/>
                <w14:textFill>
                  <w14:solidFill>
                    <w14:schemeClr w14:val="tx1"/>
                  </w14:solidFill>
                </w14:textFill>
              </w:rPr>
              <w:t>意向受让方</w:t>
            </w:r>
            <w:r>
              <w:rPr>
                <w:rFonts w:hint="eastAsia" w:hAnsi="仿宋_GB2312" w:cs="仿宋_GB2312"/>
                <w:color w:val="000000" w:themeColor="text1"/>
                <w:sz w:val="32"/>
                <w:szCs w:val="32"/>
                <w14:textFill>
                  <w14:solidFill>
                    <w14:schemeClr w14:val="tx1"/>
                  </w14:solidFill>
                </w14:textFill>
              </w:rPr>
              <w:t>如在1分钟内的任一时点有新的报价，系统即从此时点起顺延1分钟，建议各</w:t>
            </w:r>
            <w:r>
              <w:rPr>
                <w:rFonts w:hint="eastAsia" w:hAnsi="仿宋_GB2312" w:cs="仿宋_GB2312"/>
                <w:color w:val="000000" w:themeColor="text1"/>
                <w:sz w:val="32"/>
                <w:szCs w:val="32"/>
                <w:lang w:eastAsia="zh-CN"/>
                <w14:textFill>
                  <w14:solidFill>
                    <w14:schemeClr w14:val="tx1"/>
                  </w14:solidFill>
                </w14:textFill>
              </w:rPr>
              <w:t>意向受让方</w:t>
            </w:r>
            <w:r>
              <w:rPr>
                <w:rFonts w:hint="eastAsia" w:hAnsi="仿宋_GB2312" w:cs="仿宋_GB2312"/>
                <w:color w:val="000000" w:themeColor="text1"/>
                <w:sz w:val="32"/>
                <w:szCs w:val="32"/>
                <w14:textFill>
                  <w14:solidFill>
                    <w14:schemeClr w14:val="tx1"/>
                  </w14:solidFill>
                </w14:textFill>
              </w:rPr>
              <w:t>在1分钟内尽早提前报价，以免因为您自身的电脑死机、浏览器崩溃、网络中断等原因无应急处理时间，导致报价不能成功而没有竞得项目。</w:t>
            </w:r>
          </w:p>
          <w:p w14:paraId="6BB4154E">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14:textFill>
                  <w14:solidFill>
                    <w14:schemeClr w14:val="tx1"/>
                  </w14:solidFill>
                </w14:textFill>
              </w:rPr>
              <w:t>2、若竞价时间结束前1分钟限时内没有新的报价，网上交易系统将自动关闭报价通道，确认当前最高报价为此次产权项目的最终报价并自动确认网上交易最高报价的</w:t>
            </w:r>
            <w:r>
              <w:rPr>
                <w:rFonts w:hint="eastAsia" w:hAnsi="仿宋_GB2312" w:cs="仿宋_GB2312"/>
                <w:color w:val="000000" w:themeColor="text1"/>
                <w:sz w:val="32"/>
                <w:szCs w:val="32"/>
                <w:lang w:eastAsia="zh-CN"/>
                <w14:textFill>
                  <w14:solidFill>
                    <w14:schemeClr w14:val="tx1"/>
                  </w14:solidFill>
                </w14:textFill>
              </w:rPr>
              <w:t>受让方</w:t>
            </w:r>
            <w:r>
              <w:rPr>
                <w:rFonts w:hint="eastAsia" w:hAnsi="仿宋_GB2312" w:cs="仿宋_GB2312"/>
                <w:color w:val="000000" w:themeColor="text1"/>
                <w:sz w:val="32"/>
                <w:szCs w:val="32"/>
                <w14:textFill>
                  <w14:solidFill>
                    <w14:schemeClr w14:val="tx1"/>
                  </w14:solidFill>
                </w14:textFill>
              </w:rPr>
              <w:t>。</w:t>
            </w:r>
          </w:p>
        </w:tc>
      </w:tr>
      <w:tr w14:paraId="4879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740E6F86">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11</w:t>
            </w:r>
          </w:p>
        </w:tc>
        <w:tc>
          <w:tcPr>
            <w:tcW w:w="1883" w:type="dxa"/>
            <w:vAlign w:val="center"/>
          </w:tcPr>
          <w:p w14:paraId="6C7E7DBA">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bookmarkStart w:id="14" w:name="OLE_LINK37"/>
            <w:r>
              <w:rPr>
                <w:rFonts w:hint="eastAsia" w:hAnsi="仿宋_GB2312" w:cs="仿宋_GB2312"/>
                <w:b/>
                <w:color w:val="000000" w:themeColor="text1"/>
                <w:sz w:val="32"/>
                <w:szCs w:val="32"/>
                <w14:textFill>
                  <w14:solidFill>
                    <w14:schemeClr w14:val="tx1"/>
                  </w14:solidFill>
                </w14:textFill>
              </w:rPr>
              <w:t>成交公告</w:t>
            </w:r>
            <w:bookmarkEnd w:id="14"/>
          </w:p>
        </w:tc>
        <w:tc>
          <w:tcPr>
            <w:tcW w:w="7233" w:type="dxa"/>
            <w:vAlign w:val="center"/>
          </w:tcPr>
          <w:p w14:paraId="784CBFB4">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14:textFill>
                  <w14:solidFill>
                    <w14:schemeClr w14:val="tx1"/>
                  </w14:solidFill>
                </w14:textFill>
              </w:rPr>
              <w:t>公示成交结果</w:t>
            </w:r>
          </w:p>
        </w:tc>
      </w:tr>
      <w:tr w14:paraId="343A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41B65972">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12</w:t>
            </w:r>
          </w:p>
        </w:tc>
        <w:tc>
          <w:tcPr>
            <w:tcW w:w="1883" w:type="dxa"/>
            <w:vAlign w:val="center"/>
          </w:tcPr>
          <w:p w14:paraId="0540701F">
            <w:pPr>
              <w:pageBreakBefore w:val="0"/>
              <w:kinsoku/>
              <w:overflowPunct/>
              <w:topLinePunct w:val="0"/>
              <w:autoSpaceDE/>
              <w:autoSpaceDN/>
              <w:bidi w:val="0"/>
              <w:adjustRightInd/>
              <w:snapToGrid/>
              <w:spacing w:line="560" w:lineRule="exact"/>
              <w:ind w:left="0" w:leftChars="0" w:firstLine="0" w:firstLineChars="0"/>
              <w:jc w:val="left"/>
              <w:textAlignment w:val="auto"/>
              <w:rPr>
                <w:rFonts w:hint="eastAsia" w:hAnsi="宋体"/>
                <w:color w:val="000000" w:themeColor="text1"/>
                <w:sz w:val="32"/>
                <w:szCs w:val="32"/>
                <w:lang w:val="en-US" w:eastAsia="zh-CN"/>
                <w14:textFill>
                  <w14:solidFill>
                    <w14:schemeClr w14:val="tx1"/>
                  </w14:solidFill>
                </w14:textFill>
              </w:rPr>
            </w:pPr>
            <w:r>
              <w:rPr>
                <w:rFonts w:hint="eastAsia" w:hAnsi="仿宋_GB2312" w:cs="仿宋_GB2312"/>
                <w:b/>
                <w:color w:val="000000" w:themeColor="text1"/>
                <w:sz w:val="32"/>
                <w:szCs w:val="32"/>
                <w:lang w:val="en-US" w:eastAsia="zh-CN"/>
                <w14:textFill>
                  <w14:solidFill>
                    <w14:schemeClr w14:val="tx1"/>
                  </w14:solidFill>
                </w14:textFill>
              </w:rPr>
              <w:t>成交价款、交易服务收费</w:t>
            </w:r>
          </w:p>
        </w:tc>
        <w:tc>
          <w:tcPr>
            <w:tcW w:w="7233" w:type="dxa"/>
            <w:vAlign w:val="center"/>
          </w:tcPr>
          <w:p w14:paraId="6AB1E91F">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hAnsi="宋体"/>
                <w:color w:val="000000" w:themeColor="text1"/>
                <w:sz w:val="32"/>
                <w:szCs w:val="32"/>
                <w14:textFill>
                  <w14:solidFill>
                    <w14:schemeClr w14:val="tx1"/>
                  </w14:solidFill>
                </w14:textFill>
              </w:rPr>
            </w:pPr>
            <w:r>
              <w:rPr>
                <w:rFonts w:hint="eastAsia" w:hAnsi="宋体"/>
                <w:color w:val="000000" w:themeColor="text1"/>
                <w:sz w:val="32"/>
                <w:szCs w:val="32"/>
                <w:lang w:val="en-US" w:eastAsia="zh-CN"/>
                <w14:textFill>
                  <w14:solidFill>
                    <w14:schemeClr w14:val="tx1"/>
                  </w14:solidFill>
                </w14:textFill>
              </w:rPr>
              <w:t>1、</w:t>
            </w:r>
            <w:r>
              <w:rPr>
                <w:rFonts w:hint="eastAsia" w:hAnsi="宋体"/>
                <w:color w:val="000000" w:themeColor="text1"/>
                <w:sz w:val="32"/>
                <w:szCs w:val="32"/>
                <w:lang w:eastAsia="zh-CN"/>
                <w14:textFill>
                  <w14:solidFill>
                    <w14:schemeClr w14:val="tx1"/>
                  </w14:solidFill>
                </w14:textFill>
              </w:rPr>
              <w:t>受让方</w:t>
            </w:r>
            <w:r>
              <w:rPr>
                <w:rFonts w:hint="eastAsia" w:hAnsi="宋体"/>
                <w:color w:val="000000" w:themeColor="text1"/>
                <w:sz w:val="32"/>
                <w:szCs w:val="32"/>
                <w:lang w:val="en-US" w:eastAsia="zh-CN"/>
                <w14:textFill>
                  <w14:solidFill>
                    <w14:schemeClr w14:val="tx1"/>
                  </w14:solidFill>
                </w14:textFill>
              </w:rPr>
              <w:t>须于摘牌（竞价）成交当日内将交易服务费</w:t>
            </w:r>
            <w:r>
              <w:rPr>
                <w:rFonts w:hint="eastAsia" w:hAnsi="宋体"/>
                <w:color w:val="000000" w:themeColor="text1"/>
                <w:sz w:val="32"/>
                <w:szCs w:val="32"/>
                <w14:textFill>
                  <w14:solidFill>
                    <w14:schemeClr w14:val="tx1"/>
                  </w14:solidFill>
                </w14:textFill>
              </w:rPr>
              <w:t>3%交至指定账户</w:t>
            </w:r>
            <w:r>
              <w:rPr>
                <w:rFonts w:hint="eastAsia" w:hAnsi="宋体"/>
                <w:color w:val="000000" w:themeColor="text1"/>
                <w:sz w:val="32"/>
                <w:szCs w:val="32"/>
                <w:lang w:eastAsia="zh-CN"/>
                <w14:textFill>
                  <w14:solidFill>
                    <w14:schemeClr w14:val="tx1"/>
                  </w14:solidFill>
                </w14:textFill>
              </w:rPr>
              <w:t>（</w:t>
            </w:r>
            <w:r>
              <w:rPr>
                <w:rFonts w:hint="eastAsia" w:hAnsi="宋体"/>
                <w:color w:val="000000" w:themeColor="text1"/>
                <w:sz w:val="32"/>
                <w:szCs w:val="32"/>
                <w14:textFill>
                  <w14:solidFill>
                    <w14:schemeClr w14:val="tx1"/>
                  </w14:solidFill>
                </w14:textFill>
              </w:rPr>
              <w:t>账户名称：山东潍坊产权交易服务有限公司；开户银行：潍坊银行</w:t>
            </w:r>
            <w:r>
              <w:rPr>
                <w:rFonts w:hint="eastAsia" w:hAnsi="宋体"/>
                <w:color w:val="000000" w:themeColor="text1"/>
                <w:sz w:val="32"/>
                <w:szCs w:val="32"/>
                <w:lang w:val="en-US" w:eastAsia="zh-CN"/>
                <w14:textFill>
                  <w14:solidFill>
                    <w14:schemeClr w14:val="tx1"/>
                  </w14:solidFill>
                </w14:textFill>
              </w:rPr>
              <w:t>东方路</w:t>
            </w:r>
            <w:r>
              <w:rPr>
                <w:rFonts w:hint="eastAsia" w:hAnsi="宋体"/>
                <w:color w:val="000000" w:themeColor="text1"/>
                <w:sz w:val="32"/>
                <w:szCs w:val="32"/>
                <w14:textFill>
                  <w14:solidFill>
                    <w14:schemeClr w14:val="tx1"/>
                  </w14:solidFill>
                </w14:textFill>
              </w:rPr>
              <w:t>支行；账号：802060501421004467</w:t>
            </w:r>
            <w:r>
              <w:rPr>
                <w:rFonts w:hint="eastAsia" w:hAnsi="宋体"/>
                <w:color w:val="000000" w:themeColor="text1"/>
                <w:sz w:val="32"/>
                <w:szCs w:val="32"/>
                <w:lang w:eastAsia="zh-CN"/>
                <w14:textFill>
                  <w14:solidFill>
                    <w14:schemeClr w14:val="tx1"/>
                  </w14:solidFill>
                </w14:textFill>
              </w:rPr>
              <w:t>）</w:t>
            </w:r>
          </w:p>
          <w:p w14:paraId="0F133243">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hAnsi="宋体"/>
                <w:color w:val="000000" w:themeColor="text1"/>
                <w:sz w:val="32"/>
                <w:szCs w:val="32"/>
                <w14:textFill>
                  <w14:solidFill>
                    <w14:schemeClr w14:val="tx1"/>
                  </w14:solidFill>
                </w14:textFill>
              </w:rPr>
            </w:pPr>
            <w:r>
              <w:rPr>
                <w:rFonts w:hint="eastAsia" w:hAnsi="宋体"/>
                <w:color w:val="000000" w:themeColor="text1"/>
                <w:sz w:val="32"/>
                <w:szCs w:val="32"/>
                <w:lang w:val="en-US" w:eastAsia="zh-CN"/>
                <w14:textFill>
                  <w14:solidFill>
                    <w14:schemeClr w14:val="tx1"/>
                  </w14:solidFill>
                </w14:textFill>
              </w:rPr>
              <w:t>2、受让方</w:t>
            </w:r>
            <w:r>
              <w:rPr>
                <w:rFonts w:hint="eastAsia" w:hAnsi="宋体"/>
                <w:color w:val="000000" w:themeColor="text1"/>
                <w:sz w:val="32"/>
                <w:szCs w:val="32"/>
                <w14:textFill>
                  <w14:solidFill>
                    <w14:schemeClr w14:val="tx1"/>
                  </w14:solidFill>
                </w14:textFill>
              </w:rPr>
              <w:t>须于摘牌（竞价）成交</w:t>
            </w:r>
            <w:r>
              <w:rPr>
                <w:rFonts w:hint="eastAsia" w:hAnsi="宋体"/>
                <w:color w:val="000000" w:themeColor="text1"/>
                <w:sz w:val="32"/>
                <w:szCs w:val="32"/>
                <w:lang w:eastAsia="zh-CN"/>
                <w14:textFill>
                  <w14:solidFill>
                    <w14:schemeClr w14:val="tx1"/>
                  </w14:solidFill>
                </w14:textFill>
              </w:rPr>
              <w:t>当</w:t>
            </w:r>
            <w:r>
              <w:rPr>
                <w:rFonts w:hint="eastAsia" w:hAnsi="宋体"/>
                <w:color w:val="000000" w:themeColor="text1"/>
                <w:sz w:val="32"/>
                <w:szCs w:val="32"/>
                <w14:textFill>
                  <w14:solidFill>
                    <w14:schemeClr w14:val="tx1"/>
                  </w14:solidFill>
                </w14:textFill>
              </w:rPr>
              <w:t>日内将成交价款、清运保证金1万元交至</w:t>
            </w:r>
            <w:r>
              <w:rPr>
                <w:rFonts w:hint="eastAsia" w:hAnsi="宋体"/>
                <w:color w:val="000000" w:themeColor="text1"/>
                <w:sz w:val="32"/>
                <w:szCs w:val="32"/>
                <w:lang w:val="en-US" w:eastAsia="zh-CN"/>
                <w14:textFill>
                  <w14:solidFill>
                    <w14:schemeClr w14:val="tx1"/>
                  </w14:solidFill>
                </w14:textFill>
              </w:rPr>
              <w:t>出让方</w:t>
            </w:r>
            <w:r>
              <w:rPr>
                <w:rFonts w:hint="eastAsia" w:hAnsi="宋体"/>
                <w:color w:val="000000" w:themeColor="text1"/>
                <w:sz w:val="32"/>
                <w:szCs w:val="32"/>
                <w14:textFill>
                  <w14:solidFill>
                    <w14:schemeClr w14:val="tx1"/>
                  </w14:solidFill>
                </w14:textFill>
              </w:rPr>
              <w:t>指定账户。</w:t>
            </w:r>
          </w:p>
          <w:p w14:paraId="69DE4760">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hAnsi="宋体"/>
                <w:color w:val="000000" w:themeColor="text1"/>
                <w:sz w:val="32"/>
                <w:szCs w:val="32"/>
                <w14:textFill>
                  <w14:solidFill>
                    <w14:schemeClr w14:val="tx1"/>
                  </w14:solidFill>
                </w14:textFill>
              </w:rPr>
            </w:pPr>
            <w:r>
              <w:rPr>
                <w:rFonts w:hint="eastAsia" w:hAnsi="宋体"/>
                <w:color w:val="000000" w:themeColor="text1"/>
                <w:sz w:val="32"/>
                <w:szCs w:val="32"/>
                <w14:textFill>
                  <w14:solidFill>
                    <w14:schemeClr w14:val="tx1"/>
                  </w14:solidFill>
                </w14:textFill>
              </w:rPr>
              <w:t>3、</w:t>
            </w:r>
            <w:r>
              <w:rPr>
                <w:rFonts w:hint="eastAsia" w:hAnsi="宋体"/>
                <w:color w:val="000000" w:themeColor="text1"/>
                <w:sz w:val="32"/>
                <w:szCs w:val="32"/>
                <w:lang w:eastAsia="zh-CN"/>
                <w14:textFill>
                  <w14:solidFill>
                    <w14:schemeClr w14:val="tx1"/>
                  </w14:solidFill>
                </w14:textFill>
              </w:rPr>
              <w:t>产权交易机构</w:t>
            </w:r>
            <w:r>
              <w:rPr>
                <w:rFonts w:hint="eastAsia" w:hAnsi="宋体"/>
                <w:color w:val="000000" w:themeColor="text1"/>
                <w:sz w:val="32"/>
                <w:szCs w:val="32"/>
                <w14:textFill>
                  <w14:solidFill>
                    <w14:schemeClr w14:val="tx1"/>
                  </w14:solidFill>
                </w14:textFill>
              </w:rPr>
              <w:t>为出</w:t>
            </w:r>
            <w:r>
              <w:rPr>
                <w:rFonts w:hint="eastAsia" w:hAnsi="宋体"/>
                <w:color w:val="000000" w:themeColor="text1"/>
                <w:sz w:val="32"/>
                <w:szCs w:val="32"/>
                <w:lang w:eastAsia="zh-CN"/>
                <w14:textFill>
                  <w14:solidFill>
                    <w14:schemeClr w14:val="tx1"/>
                  </w14:solidFill>
                </w14:textFill>
              </w:rPr>
              <w:t>让</w:t>
            </w:r>
            <w:r>
              <w:rPr>
                <w:rFonts w:hint="eastAsia" w:hAnsi="宋体"/>
                <w:color w:val="000000" w:themeColor="text1"/>
                <w:sz w:val="32"/>
                <w:szCs w:val="32"/>
                <w14:textFill>
                  <w14:solidFill>
                    <w14:schemeClr w14:val="tx1"/>
                  </w14:solidFill>
                </w14:textFill>
              </w:rPr>
              <w:t>方提供综合配套服务，包括顾问咨询、项目全流程方案设计、项目入场登记、信息公告发布、项目宣传推介、资金结算等；为意向受让方提供综合配套服务，包括标的房屋咨询讲解、项目宣传推介、组织现场查勘、拟订合同、资金结算、融资服务、协调项目交接服务等。</w:t>
            </w:r>
          </w:p>
          <w:p w14:paraId="6CE2ABD0">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hAnsi="宋体"/>
                <w:color w:val="000000" w:themeColor="text1"/>
                <w:sz w:val="32"/>
                <w:szCs w:val="32"/>
                <w:lang w:val="en-US" w:eastAsia="zh-CN"/>
                <w14:textFill>
                  <w14:solidFill>
                    <w14:schemeClr w14:val="tx1"/>
                  </w14:solidFill>
                </w14:textFill>
              </w:rPr>
            </w:pPr>
            <w:r>
              <w:rPr>
                <w:rFonts w:hint="eastAsia" w:hAnsi="宋体"/>
                <w:color w:val="000000" w:themeColor="text1"/>
                <w:sz w:val="32"/>
                <w:szCs w:val="32"/>
                <w:lang w:val="en-US" w:eastAsia="zh-CN"/>
                <w14:textFill>
                  <w14:solidFill>
                    <w14:schemeClr w14:val="tx1"/>
                  </w14:solidFill>
                </w14:textFill>
              </w:rPr>
              <w:t>4、</w:t>
            </w:r>
            <w:r>
              <w:rPr>
                <w:rFonts w:hint="eastAsia" w:hAnsi="宋体"/>
                <w:color w:val="000000" w:themeColor="text1"/>
                <w:sz w:val="32"/>
                <w:szCs w:val="32"/>
                <w14:textFill>
                  <w14:solidFill>
                    <w14:schemeClr w14:val="tx1"/>
                  </w14:solidFill>
                </w14:textFill>
              </w:rPr>
              <w:t>成交价款、交易服务费、清运保证金必须以</w:t>
            </w:r>
            <w:r>
              <w:rPr>
                <w:rFonts w:hint="eastAsia" w:hAnsi="宋体"/>
                <w:color w:val="000000" w:themeColor="text1"/>
                <w:sz w:val="32"/>
                <w:szCs w:val="32"/>
                <w:lang w:eastAsia="zh-CN"/>
                <w14:textFill>
                  <w14:solidFill>
                    <w14:schemeClr w14:val="tx1"/>
                  </w14:solidFill>
                </w14:textFill>
              </w:rPr>
              <w:t>受让方</w:t>
            </w:r>
            <w:r>
              <w:rPr>
                <w:rFonts w:hint="eastAsia" w:hAnsi="宋体"/>
                <w:color w:val="000000" w:themeColor="text1"/>
                <w:sz w:val="32"/>
                <w:szCs w:val="32"/>
                <w14:textFill>
                  <w14:solidFill>
                    <w14:schemeClr w14:val="tx1"/>
                  </w14:solidFill>
                </w14:textFill>
              </w:rPr>
              <w:t>报名时的名称或账户交纳，不得用他人名称或账户代交、替交。</w:t>
            </w:r>
          </w:p>
        </w:tc>
      </w:tr>
      <w:tr w14:paraId="502E3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8" w:type="dxa"/>
            <w:vAlign w:val="center"/>
          </w:tcPr>
          <w:p w14:paraId="380F660B">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2609DB4D">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73403482">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7323F490">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44070BEE">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0758B2E3">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2D655131">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7936FD08">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546CC5AF">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4B50CE26">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22FDE496">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755D3B54">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1967B8C5">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6F68432F">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13</w:t>
            </w:r>
          </w:p>
        </w:tc>
        <w:tc>
          <w:tcPr>
            <w:tcW w:w="1883" w:type="dxa"/>
            <w:vAlign w:val="center"/>
          </w:tcPr>
          <w:p w14:paraId="42452B98">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6E83D627">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2F096495">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2FA37E62">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1139A3EA">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321054D0">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64B20F9D">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56950582">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3FB18DEA">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5A56428F">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7905F715">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2BF80907">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4DD6C22E">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p>
          <w:p w14:paraId="2A690DEA">
            <w:pPr>
              <w:pageBreakBefore w:val="0"/>
              <w:kinsoku/>
              <w:overflowPunct/>
              <w:topLinePunct w:val="0"/>
              <w:autoSpaceDE/>
              <w:autoSpaceDN/>
              <w:bidi w:val="0"/>
              <w:adjustRightInd/>
              <w:snapToGrid/>
              <w:spacing w:line="560" w:lineRule="exact"/>
              <w:ind w:firstLine="0" w:firstLineChars="0"/>
              <w:jc w:val="center"/>
              <w:textAlignment w:val="auto"/>
              <w:rPr>
                <w:rFonts w:hAnsi="仿宋_GB2312" w:cs="仿宋_GB2312"/>
                <w:b/>
                <w:color w:val="000000" w:themeColor="text1"/>
                <w:sz w:val="32"/>
                <w:szCs w:val="32"/>
                <w14:textFill>
                  <w14:solidFill>
                    <w14:schemeClr w14:val="tx1"/>
                  </w14:solidFill>
                </w14:textFill>
              </w:rPr>
            </w:pPr>
            <w:r>
              <w:rPr>
                <w:rFonts w:hint="eastAsia" w:hAnsi="仿宋_GB2312" w:cs="仿宋_GB2312"/>
                <w:b/>
                <w:color w:val="000000" w:themeColor="text1"/>
                <w:sz w:val="32"/>
                <w:szCs w:val="32"/>
                <w14:textFill>
                  <w14:solidFill>
                    <w14:schemeClr w14:val="tx1"/>
                  </w14:solidFill>
                </w14:textFill>
              </w:rPr>
              <w:t>注意事项及说明</w:t>
            </w:r>
          </w:p>
        </w:tc>
        <w:tc>
          <w:tcPr>
            <w:tcW w:w="7233" w:type="dxa"/>
            <w:vAlign w:val="center"/>
          </w:tcPr>
          <w:p w14:paraId="606A3876">
            <w:pPr>
              <w:keepNext w:val="0"/>
              <w:keepLines w:val="0"/>
              <w:pageBreakBefore w:val="0"/>
              <w:numPr>
                <w:ilvl w:val="0"/>
                <w:numId w:val="1"/>
              </w:numPr>
              <w:shd w:val="clear" w:color="auto" w:fill="FFFFFF"/>
              <w:kinsoku/>
              <w:wordWrap/>
              <w:overflowPunct/>
              <w:topLinePunct w:val="0"/>
              <w:autoSpaceDE/>
              <w:autoSpaceDN/>
              <w:bidi w:val="0"/>
              <w:adjustRightInd/>
              <w:snapToGrid/>
              <w:spacing w:line="560" w:lineRule="exact"/>
              <w:ind w:firstLine="480" w:firstLineChars="150"/>
              <w:textAlignment w:val="auto"/>
              <w:outlineLvl w:val="1"/>
              <w:rPr>
                <w:rFonts w:hint="eastAsia"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kern w:val="0"/>
                <w:sz w:val="32"/>
                <w:szCs w:val="32"/>
                <w14:textFill>
                  <w14:solidFill>
                    <w14:schemeClr w14:val="tx1"/>
                  </w14:solidFill>
                </w14:textFill>
              </w:rPr>
              <w:t>意向受让方须全面阅读有关挂牌文件内容（包括但不限于查阅标的相关权属文件）</w:t>
            </w:r>
            <w:r>
              <w:rPr>
                <w:rFonts w:hint="eastAsia" w:hAnsi="仿宋_GB2312" w:cs="仿宋_GB2312"/>
                <w:color w:val="000000" w:themeColor="text1"/>
                <w:sz w:val="32"/>
                <w:szCs w:val="32"/>
                <w14:textFill>
                  <w14:solidFill>
                    <w14:schemeClr w14:val="tx1"/>
                  </w14:solidFill>
                </w14:textFill>
              </w:rPr>
              <w:t>并认可本项目挂牌文件的全部内容。</w:t>
            </w:r>
          </w:p>
          <w:p w14:paraId="7D9FC66C">
            <w:pPr>
              <w:keepNext w:val="0"/>
              <w:keepLines w:val="0"/>
              <w:pageBreakBefore w:val="0"/>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outlineLvl w:val="1"/>
              <w:rPr>
                <w:rFonts w:hAnsi="仿宋_GB2312" w:cs="仿宋_GB2312"/>
                <w:color w:val="000000" w:themeColor="text1"/>
                <w:kern w:val="0"/>
                <w:sz w:val="32"/>
                <w:szCs w:val="32"/>
                <w14:textFill>
                  <w14:solidFill>
                    <w14:schemeClr w14:val="tx1"/>
                  </w14:solidFill>
                </w14:textFill>
              </w:rPr>
            </w:pPr>
            <w:r>
              <w:rPr>
                <w:rFonts w:hint="eastAsia" w:hAnsi="仿宋_GB2312" w:cs="仿宋_GB2312"/>
                <w:color w:val="000000" w:themeColor="text1"/>
                <w:kern w:val="0"/>
                <w:sz w:val="32"/>
                <w:szCs w:val="32"/>
                <w14:textFill>
                  <w14:solidFill>
                    <w14:schemeClr w14:val="tx1"/>
                  </w14:solidFill>
                </w14:textFill>
              </w:rPr>
              <w:t>2、意向受让方</w:t>
            </w:r>
            <w:r>
              <w:rPr>
                <w:rFonts w:hint="eastAsia" w:hAnsi="仿宋_GB2312" w:cs="仿宋_GB2312"/>
                <w:color w:val="000000" w:themeColor="text1"/>
                <w:kern w:val="0"/>
                <w:sz w:val="32"/>
                <w:szCs w:val="32"/>
                <w:lang w:eastAsia="zh-CN"/>
                <w14:textFill>
                  <w14:solidFill>
                    <w14:schemeClr w14:val="tx1"/>
                  </w14:solidFill>
                </w14:textFill>
              </w:rPr>
              <w:t>应自行</w:t>
            </w:r>
            <w:r>
              <w:rPr>
                <w:rFonts w:hint="eastAsia" w:hAnsi="仿宋_GB2312" w:cs="仿宋_GB2312"/>
                <w:color w:val="000000" w:themeColor="text1"/>
                <w:kern w:val="0"/>
                <w:sz w:val="32"/>
                <w:szCs w:val="32"/>
                <w14:textFill>
                  <w14:solidFill>
                    <w14:schemeClr w14:val="tx1"/>
                  </w14:solidFill>
                </w14:textFill>
              </w:rPr>
              <w:t>至标的所在地现场勘察</w:t>
            </w:r>
            <w:r>
              <w:rPr>
                <w:rFonts w:hint="eastAsia" w:hAnsi="仿宋_GB2312" w:cs="仿宋_GB2312"/>
                <w:color w:val="000000" w:themeColor="text1"/>
                <w:kern w:val="0"/>
                <w:sz w:val="32"/>
                <w:szCs w:val="32"/>
                <w:lang w:eastAsia="zh-CN"/>
                <w14:textFill>
                  <w14:solidFill>
                    <w14:schemeClr w14:val="tx1"/>
                  </w14:solidFill>
                </w14:textFill>
              </w:rPr>
              <w:t>，疑问之处可询问出让方或产权交易机构</w:t>
            </w:r>
            <w:r>
              <w:rPr>
                <w:rFonts w:hint="eastAsia" w:hAnsi="仿宋_GB2312" w:cs="仿宋_GB2312"/>
                <w:color w:val="000000" w:themeColor="text1"/>
                <w:kern w:val="0"/>
                <w:sz w:val="32"/>
                <w:szCs w:val="32"/>
                <w14:textFill>
                  <w14:solidFill>
                    <w14:schemeClr w14:val="tx1"/>
                  </w14:solidFill>
                </w14:textFill>
              </w:rPr>
              <w:t>，</w:t>
            </w:r>
            <w:r>
              <w:rPr>
                <w:rFonts w:hint="eastAsia" w:hAnsi="仿宋_GB2312" w:cs="仿宋_GB2312"/>
                <w:color w:val="000000" w:themeColor="text1"/>
                <w:kern w:val="0"/>
                <w:sz w:val="32"/>
                <w:szCs w:val="32"/>
                <w:lang w:eastAsia="zh-CN"/>
                <w14:textFill>
                  <w14:solidFill>
                    <w14:schemeClr w14:val="tx1"/>
                  </w14:solidFill>
                </w14:textFill>
              </w:rPr>
              <w:t>一经办理竞买手续并交纳竞买保证金后</w:t>
            </w:r>
            <w:r>
              <w:rPr>
                <w:rFonts w:hint="eastAsia" w:hAnsi="仿宋_GB2312" w:cs="仿宋_GB2312"/>
                <w:color w:val="000000" w:themeColor="text1"/>
                <w:kern w:val="0"/>
                <w:sz w:val="32"/>
                <w:szCs w:val="32"/>
                <w14:textFill>
                  <w14:solidFill>
                    <w14:schemeClr w14:val="tx1"/>
                  </w14:solidFill>
                </w14:textFill>
              </w:rPr>
              <w:t>即视为认可本项目交易标的现状。意向受让方须自行承担包括但不限于因所获取的信息不全面、错误或误解等而产生的相应后果。</w:t>
            </w:r>
          </w:p>
          <w:p w14:paraId="5E045D45">
            <w:pPr>
              <w:keepNext w:val="0"/>
              <w:keepLines w:val="0"/>
              <w:pageBreakBefore w:val="0"/>
              <w:widowControl/>
              <w:kinsoku/>
              <w:wordWrap/>
              <w:overflowPunct/>
              <w:topLinePunct w:val="0"/>
              <w:autoSpaceDE/>
              <w:autoSpaceDN/>
              <w:bidi w:val="0"/>
              <w:adjustRightInd/>
              <w:snapToGrid/>
              <w:spacing w:line="560" w:lineRule="exact"/>
              <w:ind w:firstLine="560"/>
              <w:jc w:val="left"/>
              <w:textAlignment w:val="auto"/>
              <w:rPr>
                <w:rFonts w:hint="default" w:hAnsi="仿宋_GB2312" w:cs="仿宋_GB2312"/>
                <w:color w:val="000000" w:themeColor="text1"/>
                <w:kern w:val="0"/>
                <w:sz w:val="32"/>
                <w:szCs w:val="32"/>
                <w:lang w:val="en-US" w:eastAsia="zh-CN"/>
                <w14:textFill>
                  <w14:solidFill>
                    <w14:schemeClr w14:val="tx1"/>
                  </w14:solidFill>
                </w14:textFill>
              </w:rPr>
            </w:pPr>
            <w:r>
              <w:rPr>
                <w:rFonts w:hint="eastAsia" w:hAnsi="仿宋_GB2312" w:cs="仿宋_GB2312"/>
                <w:color w:val="000000" w:themeColor="text1"/>
                <w:kern w:val="0"/>
                <w:sz w:val="32"/>
                <w:szCs w:val="32"/>
                <w:lang w:val="en-US" w:eastAsia="zh-CN"/>
                <w14:textFill>
                  <w14:solidFill>
                    <w14:schemeClr w14:val="tx1"/>
                  </w14:solidFill>
                </w14:textFill>
              </w:rPr>
              <w:t>3、受让方交足全部款项后，即可办理车辆的交付手续。办理完交付手续后该车辆的所有权即发生转移，之后因该车所发生的一切债权、债务及交通事故责任、费用均由受让方享有、承担，与出让方、产权交易机构和原车主均无关系。</w:t>
            </w:r>
          </w:p>
          <w:p w14:paraId="2876A980">
            <w:pPr>
              <w:keepNext w:val="0"/>
              <w:keepLines w:val="0"/>
              <w:pageBreakBefore w:val="0"/>
              <w:shd w:val="clear" w:color="auto" w:fill="FFFFFF"/>
              <w:kinsoku/>
              <w:wordWrap/>
              <w:overflowPunct/>
              <w:topLinePunct w:val="0"/>
              <w:autoSpaceDE/>
              <w:autoSpaceDN/>
              <w:bidi w:val="0"/>
              <w:adjustRightInd/>
              <w:snapToGrid/>
              <w:spacing w:line="560" w:lineRule="exact"/>
              <w:ind w:firstLine="480" w:firstLineChars="150"/>
              <w:textAlignment w:val="auto"/>
              <w:outlineLvl w:val="1"/>
              <w:rPr>
                <w:rFonts w:hAnsi="仿宋_GB2312" w:cs="仿宋_GB2312"/>
                <w:color w:val="000000" w:themeColor="text1"/>
                <w:kern w:val="0"/>
                <w:sz w:val="32"/>
                <w:szCs w:val="32"/>
                <w14:textFill>
                  <w14:solidFill>
                    <w14:schemeClr w14:val="tx1"/>
                  </w14:solidFill>
                </w14:textFill>
              </w:rPr>
            </w:pPr>
            <w:r>
              <w:rPr>
                <w:rFonts w:hint="eastAsia" w:hAnsi="仿宋_GB2312" w:cs="仿宋_GB2312"/>
                <w:color w:val="000000" w:themeColor="text1"/>
                <w:kern w:val="0"/>
                <w:sz w:val="32"/>
                <w:szCs w:val="32"/>
                <w:lang w:val="en-US" w:eastAsia="zh-CN"/>
                <w14:textFill>
                  <w14:solidFill>
                    <w14:schemeClr w14:val="tx1"/>
                  </w14:solidFill>
                </w14:textFill>
              </w:rPr>
              <w:t>4</w:t>
            </w:r>
            <w:r>
              <w:rPr>
                <w:rFonts w:hint="eastAsia" w:hAnsi="仿宋_GB2312" w:cs="仿宋_GB2312"/>
                <w:color w:val="000000" w:themeColor="text1"/>
                <w:kern w:val="0"/>
                <w:sz w:val="32"/>
                <w:szCs w:val="32"/>
                <w14:textFill>
                  <w14:solidFill>
                    <w14:schemeClr w14:val="tx1"/>
                  </w14:solidFill>
                </w14:textFill>
              </w:rPr>
              <w:t>、成交后，受让方</w:t>
            </w:r>
            <w:r>
              <w:rPr>
                <w:rFonts w:hint="eastAsia" w:hAnsi="仿宋_GB2312" w:cs="仿宋_GB2312"/>
                <w:color w:val="000000" w:themeColor="text1"/>
                <w:kern w:val="0"/>
                <w:sz w:val="32"/>
                <w:szCs w:val="32"/>
                <w:lang w:eastAsia="zh-CN"/>
                <w14:textFill>
                  <w14:solidFill>
                    <w14:schemeClr w14:val="tx1"/>
                  </w14:solidFill>
                </w14:textFill>
              </w:rPr>
              <w:t>签署</w:t>
            </w:r>
            <w:r>
              <w:rPr>
                <w:rFonts w:hint="eastAsia" w:hAnsi="仿宋_GB2312" w:cs="仿宋_GB2312"/>
                <w:color w:val="000000" w:themeColor="text1"/>
                <w:kern w:val="0"/>
                <w:sz w:val="32"/>
                <w:szCs w:val="32"/>
                <w14:textFill>
                  <w14:solidFill>
                    <w14:schemeClr w14:val="tx1"/>
                  </w14:solidFill>
                </w14:textFill>
              </w:rPr>
              <w:t>《成交通知书》，签订《资产交易合同》，</w:t>
            </w:r>
            <w:r>
              <w:rPr>
                <w:rFonts w:hint="eastAsia" w:hAnsi="仿宋_GB2312" w:cs="仿宋_GB2312"/>
                <w:color w:val="000000" w:themeColor="text1"/>
                <w:kern w:val="0"/>
                <w:sz w:val="32"/>
                <w:szCs w:val="32"/>
                <w:lang w:eastAsia="zh-CN"/>
                <w14:textFill>
                  <w14:solidFill>
                    <w14:schemeClr w14:val="tx1"/>
                  </w14:solidFill>
                </w14:textFill>
              </w:rPr>
              <w:t>交</w:t>
            </w:r>
            <w:r>
              <w:rPr>
                <w:rFonts w:hint="eastAsia" w:hAnsi="仿宋_GB2312" w:cs="仿宋_GB2312"/>
                <w:color w:val="000000" w:themeColor="text1"/>
                <w:kern w:val="0"/>
                <w:sz w:val="32"/>
                <w:szCs w:val="32"/>
                <w14:textFill>
                  <w14:solidFill>
                    <w14:schemeClr w14:val="tx1"/>
                  </w14:solidFill>
                </w14:textFill>
              </w:rPr>
              <w:t>纳全部成交价款及交易服务费用，《成交通知书》对出让方和受让方具有法律效力，出让方改变竞价结果的，或者受让方放弃本次成交标的的，应当承担相应法律责任。</w:t>
            </w:r>
          </w:p>
          <w:p w14:paraId="6F85D865">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kern w:val="0"/>
                <w:sz w:val="32"/>
                <w:szCs w:val="32"/>
                <w:lang w:val="en-US" w:eastAsia="zh-CN"/>
                <w14:textFill>
                  <w14:solidFill>
                    <w14:schemeClr w14:val="tx1"/>
                  </w14:solidFill>
                </w14:textFill>
              </w:rPr>
              <w:t>5</w:t>
            </w:r>
            <w:r>
              <w:rPr>
                <w:rFonts w:hint="eastAsia" w:hAnsi="仿宋_GB2312" w:cs="仿宋_GB2312"/>
                <w:color w:val="000000" w:themeColor="text1"/>
                <w:kern w:val="0"/>
                <w:sz w:val="32"/>
                <w:szCs w:val="32"/>
                <w14:textFill>
                  <w14:solidFill>
                    <w14:schemeClr w14:val="tx1"/>
                  </w14:solidFill>
                </w14:textFill>
              </w:rPr>
              <w:t>、</w:t>
            </w:r>
            <w:r>
              <w:rPr>
                <w:rFonts w:hint="eastAsia" w:hAnsi="仿宋_GB2312" w:cs="仿宋_GB2312"/>
                <w:color w:val="000000" w:themeColor="text1"/>
                <w:sz w:val="32"/>
                <w:szCs w:val="32"/>
                <w14:textFill>
                  <w14:solidFill>
                    <w14:schemeClr w14:val="tx1"/>
                  </w14:solidFill>
                </w14:textFill>
              </w:rPr>
              <w:t>出让双方当事人均须遵守本《挂牌（竞价）文件》。如因产权交易服务机构、出让方、受让方的过失造成当事人损失的，有过失的一方对受损方承担赔偿责任。在交易活动开始前，出让方有权收回标的，意向受让方应无条件服从，产权交易服务机构与出让方不承担任何经济赔偿责任。</w:t>
            </w:r>
          </w:p>
          <w:p w14:paraId="7D235C75">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lang w:val="en-US" w:eastAsia="zh-CN"/>
                <w14:textFill>
                  <w14:solidFill>
                    <w14:schemeClr w14:val="tx1"/>
                  </w14:solidFill>
                </w14:textFill>
              </w:rPr>
              <w:t>6</w:t>
            </w:r>
            <w:r>
              <w:rPr>
                <w:rFonts w:hint="eastAsia" w:hAnsi="仿宋_GB2312" w:cs="仿宋_GB2312"/>
                <w:color w:val="000000" w:themeColor="text1"/>
                <w:sz w:val="32"/>
                <w:szCs w:val="32"/>
                <w14:textFill>
                  <w14:solidFill>
                    <w14:schemeClr w14:val="tx1"/>
                  </w14:solidFill>
                </w14:textFill>
              </w:rPr>
              <w:t>、挂牌（竞价）项目成交，若交易双方在合同签订或履行过程中出现纠纷致合同不能履行或协商一致提前解除合同的情况，其行为均与产权交易服务机构无关，受让方已交费用（交易服务费）不予退还。</w:t>
            </w:r>
          </w:p>
          <w:p w14:paraId="76AA4BFE">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lang w:val="en-US" w:eastAsia="zh-CN"/>
                <w14:textFill>
                  <w14:solidFill>
                    <w14:schemeClr w14:val="tx1"/>
                  </w14:solidFill>
                </w14:textFill>
              </w:rPr>
              <w:t>7</w:t>
            </w:r>
            <w:r>
              <w:rPr>
                <w:rFonts w:hint="eastAsia" w:hAnsi="仿宋_GB2312" w:cs="仿宋_GB2312"/>
                <w:color w:val="000000" w:themeColor="text1"/>
                <w:sz w:val="32"/>
                <w:szCs w:val="32"/>
                <w14:textFill>
                  <w14:solidFill>
                    <w14:schemeClr w14:val="tx1"/>
                  </w14:solidFill>
                </w14:textFill>
              </w:rPr>
              <w:t>、交易各方当事人应对提供材料真实性负责，由于提供虚假材料造成有关各方损失的，由提供虚假材料方向损失方承担赔偿责任，并承担由此造成的其他法律责任。</w:t>
            </w:r>
          </w:p>
          <w:p w14:paraId="690F7621">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kern w:val="0"/>
                <w:sz w:val="32"/>
                <w:szCs w:val="32"/>
                <w:shd w:val="clear" w:color="auto" w:fill="FFFFFF"/>
                <w:lang w:val="en-US" w:eastAsia="zh-CN"/>
                <w14:textFill>
                  <w14:solidFill>
                    <w14:schemeClr w14:val="tx1"/>
                  </w14:solidFill>
                </w14:textFill>
              </w:rPr>
              <w:t>8、</w:t>
            </w:r>
            <w:r>
              <w:rPr>
                <w:rFonts w:hint="eastAsia" w:hAnsi="仿宋_GB2312" w:cs="仿宋_GB2312"/>
                <w:color w:val="000000" w:themeColor="text1"/>
                <w:kern w:val="0"/>
                <w:sz w:val="32"/>
                <w:szCs w:val="32"/>
                <w:shd w:val="clear" w:color="auto" w:fill="FFFFFF"/>
                <w14:textFill>
                  <w14:solidFill>
                    <w14:schemeClr w14:val="tx1"/>
                  </w14:solidFill>
                </w14:textFill>
              </w:rPr>
              <w:t>交易过程中发生争议时，由出让方和受让方双方协商解决。协商不成的可选择向仲裁机构申请仲裁。</w:t>
            </w:r>
          </w:p>
          <w:p w14:paraId="63E71663">
            <w:pPr>
              <w:keepNext w:val="0"/>
              <w:keepLines w:val="0"/>
              <w:pageBreakBefore w:val="0"/>
              <w:widowControl/>
              <w:kinsoku/>
              <w:wordWrap/>
              <w:overflowPunct/>
              <w:topLinePunct w:val="0"/>
              <w:autoSpaceDE/>
              <w:autoSpaceDN/>
              <w:bidi w:val="0"/>
              <w:adjustRightInd/>
              <w:snapToGrid/>
              <w:spacing w:line="560" w:lineRule="exact"/>
              <w:ind w:firstLine="560"/>
              <w:jc w:val="left"/>
              <w:textAlignment w:val="auto"/>
              <w:rPr>
                <w:rFonts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lang w:val="en-US" w:eastAsia="zh-CN"/>
                <w14:textFill>
                  <w14:solidFill>
                    <w14:schemeClr w14:val="tx1"/>
                  </w14:solidFill>
                </w14:textFill>
              </w:rPr>
              <w:t>9</w:t>
            </w:r>
            <w:r>
              <w:rPr>
                <w:rFonts w:hint="eastAsia" w:hAnsi="仿宋_GB2312" w:cs="仿宋_GB2312"/>
                <w:color w:val="000000" w:themeColor="text1"/>
                <w:sz w:val="32"/>
                <w:szCs w:val="32"/>
                <w14:textFill>
                  <w14:solidFill>
                    <w14:schemeClr w14:val="tx1"/>
                  </w14:solidFill>
                </w14:textFill>
              </w:rPr>
              <w:t>、本《挂牌（竞价）文件》由产权交易服务机构负责解释。</w:t>
            </w:r>
          </w:p>
        </w:tc>
      </w:tr>
    </w:tbl>
    <w:p w14:paraId="46BE14BF">
      <w:pPr>
        <w:pageBreakBefore w:val="0"/>
        <w:widowControl/>
        <w:kinsoku/>
        <w:overflowPunct/>
        <w:topLinePunct w:val="0"/>
        <w:autoSpaceDE/>
        <w:autoSpaceDN/>
        <w:bidi w:val="0"/>
        <w:adjustRightInd/>
        <w:snapToGrid/>
        <w:spacing w:line="560" w:lineRule="exact"/>
        <w:ind w:firstLine="0" w:firstLineChars="0"/>
        <w:jc w:val="left"/>
        <w:textAlignment w:val="auto"/>
        <w:rPr>
          <w:rFonts w:ascii="Times New Roman" w:hAnsi="Times New Roman" w:eastAsia="宋体" w:cs="Times New Roman"/>
          <w:b/>
          <w:color w:val="000000" w:themeColor="text1"/>
          <w:kern w:val="44"/>
          <w:sz w:val="32"/>
          <w:szCs w:val="32"/>
          <w14:textFill>
            <w14:solidFill>
              <w14:schemeClr w14:val="tx1"/>
            </w14:solidFill>
          </w14:textFill>
        </w:rPr>
        <w:sectPr>
          <w:headerReference r:id="rId12" w:type="default"/>
          <w:footerReference r:id="rId13" w:type="default"/>
          <w:pgSz w:w="11906" w:h="16838"/>
          <w:pgMar w:top="1587" w:right="1474" w:bottom="1587" w:left="1474" w:header="851" w:footer="851" w:gutter="0"/>
          <w:pgNumType w:fmt="decimal"/>
          <w:cols w:space="0" w:num="1"/>
          <w:docGrid w:type="lines" w:linePitch="435" w:charSpace="0"/>
        </w:sectPr>
      </w:pPr>
    </w:p>
    <w:p w14:paraId="532125B1">
      <w:pPr>
        <w:pageBreakBefore w:val="0"/>
        <w:kinsoku/>
        <w:overflowPunct/>
        <w:topLinePunct w:val="0"/>
        <w:autoSpaceDE/>
        <w:autoSpaceDN/>
        <w:bidi w:val="0"/>
        <w:adjustRightInd/>
        <w:snapToGrid/>
        <w:spacing w:before="156" w:beforeLines="50" w:line="560" w:lineRule="exact"/>
        <w:ind w:firstLine="0" w:firstLineChars="0"/>
        <w:jc w:val="center"/>
        <w:textAlignment w:val="auto"/>
        <w:rPr>
          <w:rFonts w:hAnsi="仿宋_GB2312" w:cs="仿宋_GB2312"/>
          <w:color w:val="000000" w:themeColor="text1"/>
          <w:sz w:val="32"/>
          <w:szCs w:val="32"/>
          <w:u w:val="single"/>
          <w14:textFill>
            <w14:solidFill>
              <w14:schemeClr w14:val="tx1"/>
            </w14:solidFill>
          </w14:textFill>
        </w:rPr>
      </w:pPr>
      <w:r>
        <w:rPr>
          <w:rFonts w:hint="eastAsia" w:ascii="Times New Roman" w:hAnsi="Times New Roman" w:eastAsia="宋体" w:cs="Times New Roman"/>
          <w:b/>
          <w:color w:val="000000" w:themeColor="text1"/>
          <w:kern w:val="44"/>
          <w:sz w:val="36"/>
          <w:szCs w:val="36"/>
          <w14:textFill>
            <w14:solidFill>
              <w14:schemeClr w14:val="tx1"/>
            </w14:solidFill>
          </w14:textFill>
        </w:rPr>
        <w:t>第四部分 成交通知书</w:t>
      </w:r>
    </w:p>
    <w:p w14:paraId="522AEB86">
      <w:pPr>
        <w:pageBreakBefore w:val="0"/>
        <w:kinsoku/>
        <w:overflowPunct/>
        <w:topLinePunct w:val="0"/>
        <w:autoSpaceDE/>
        <w:autoSpaceDN/>
        <w:bidi w:val="0"/>
        <w:adjustRightInd/>
        <w:snapToGrid/>
        <w:spacing w:line="560" w:lineRule="exact"/>
        <w:ind w:firstLine="160" w:firstLineChars="50"/>
        <w:textAlignment w:val="auto"/>
        <w:rPr>
          <w:rFonts w:hAnsi="仿宋_GB2312" w:cs="仿宋_GB2312"/>
          <w:color w:val="000000" w:themeColor="text1"/>
          <w:sz w:val="32"/>
          <w:szCs w:val="32"/>
          <w14:textFill>
            <w14:solidFill>
              <w14:schemeClr w14:val="tx1"/>
            </w14:solidFill>
          </w14:textFill>
        </w:rPr>
      </w:pPr>
      <w:r>
        <w:rPr>
          <w:rFonts w:hint="eastAsia" w:hAnsi="仿宋_GB2312" w:cs="仿宋_GB2312"/>
          <w:color w:val="000000" w:themeColor="text1"/>
          <w:sz w:val="32"/>
          <w:szCs w:val="32"/>
          <w:u w:val="single"/>
          <w14:textFill>
            <w14:solidFill>
              <w14:schemeClr w14:val="tx1"/>
            </w14:solidFill>
          </w14:textFill>
        </w:rPr>
        <w:t xml:space="preserve">      </w:t>
      </w:r>
      <w:r>
        <w:rPr>
          <w:rFonts w:hint="eastAsia" w:hAnsi="仿宋_GB2312" w:cs="仿宋_GB2312"/>
          <w:color w:val="000000" w:themeColor="text1"/>
          <w:sz w:val="32"/>
          <w:szCs w:val="32"/>
          <w:u w:val="single"/>
          <w:lang w:val="en-US" w:eastAsia="zh-CN"/>
          <w14:textFill>
            <w14:solidFill>
              <w14:schemeClr w14:val="tx1"/>
            </w14:solidFill>
          </w14:textFill>
        </w:rPr>
        <w:t xml:space="preserve">      </w:t>
      </w:r>
      <w:r>
        <w:rPr>
          <w:rFonts w:hint="eastAsia" w:hAnsi="仿宋_GB2312" w:cs="仿宋_GB2312"/>
          <w:color w:val="000000" w:themeColor="text1"/>
          <w:sz w:val="32"/>
          <w:szCs w:val="32"/>
          <w:u w:val="single"/>
          <w14:textFill>
            <w14:solidFill>
              <w14:schemeClr w14:val="tx1"/>
            </w14:solidFill>
          </w14:textFill>
        </w:rPr>
        <w:t xml:space="preserve">   </w:t>
      </w:r>
      <w:r>
        <w:rPr>
          <w:rFonts w:hint="eastAsia" w:hAnsi="仿宋_GB2312" w:cs="仿宋_GB2312"/>
          <w:color w:val="000000" w:themeColor="text1"/>
          <w:sz w:val="32"/>
          <w:szCs w:val="32"/>
          <w14:textFill>
            <w14:solidFill>
              <w14:schemeClr w14:val="tx1"/>
            </w14:solidFill>
          </w14:textFill>
        </w:rPr>
        <w:t>:</w:t>
      </w:r>
    </w:p>
    <w:p w14:paraId="01A7892B">
      <w:pPr>
        <w:ind w:firstLine="640" w:firstLineChars="200"/>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202</w:t>
      </w:r>
      <w:r>
        <w:rPr>
          <w:rFonts w:hint="eastAsia" w:hAnsi="仿宋_GB2312" w:cs="仿宋_GB2312"/>
          <w:color w:val="000000" w:themeColor="text1"/>
          <w:sz w:val="32"/>
          <w:szCs w:val="32"/>
          <w:lang w:val="en-US" w:eastAsia="zh-CN"/>
          <w14:textFill>
            <w14:solidFill>
              <w14:schemeClr w14:val="tx1"/>
            </w14:solidFill>
          </w14:textFill>
        </w:rPr>
        <w:t>6</w:t>
      </w:r>
      <w:r>
        <w:rPr>
          <w:rFonts w:hint="eastAsia" w:hAnsi="仿宋_GB2312" w:cs="仿宋_GB2312"/>
          <w:color w:val="000000" w:themeColor="text1"/>
          <w:sz w:val="32"/>
          <w:szCs w:val="32"/>
          <w:lang w:eastAsia="zh-CN"/>
          <w14:textFill>
            <w14:solidFill>
              <w14:schemeClr w14:val="tx1"/>
            </w14:solidFill>
          </w14:textFill>
        </w:rPr>
        <w:t>年</w:t>
      </w:r>
      <w:r>
        <w:rPr>
          <w:rFonts w:hint="eastAsia" w:hAnsi="仿宋_GB2312" w:cs="仿宋_GB2312"/>
          <w:color w:val="000000" w:themeColor="text1"/>
          <w:sz w:val="32"/>
          <w:szCs w:val="32"/>
          <w:lang w:val="en-US" w:eastAsia="zh-CN"/>
          <w14:textFill>
            <w14:solidFill>
              <w14:schemeClr w14:val="tx1"/>
            </w14:solidFill>
          </w14:textFill>
        </w:rPr>
        <w:t>7</w:t>
      </w:r>
      <w:r>
        <w:rPr>
          <w:rFonts w:hint="eastAsia" w:hAnsi="仿宋_GB2312" w:cs="仿宋_GB2312"/>
          <w:color w:val="000000" w:themeColor="text1"/>
          <w:sz w:val="32"/>
          <w:szCs w:val="32"/>
          <w:lang w:eastAsia="zh-CN"/>
          <w14:textFill>
            <w14:solidFill>
              <w14:schemeClr w14:val="tx1"/>
            </w14:solidFill>
          </w14:textFill>
        </w:rPr>
        <w:t>月</w:t>
      </w:r>
      <w:r>
        <w:rPr>
          <w:rFonts w:hint="eastAsia" w:hAnsi="仿宋_GB2312" w:cs="仿宋_GB2312"/>
          <w:color w:val="000000" w:themeColor="text1"/>
          <w:sz w:val="32"/>
          <w:szCs w:val="32"/>
          <w:lang w:val="en-US" w:eastAsia="zh-CN"/>
          <w14:textFill>
            <w14:solidFill>
              <w14:schemeClr w14:val="tx1"/>
            </w14:solidFill>
          </w14:textFill>
        </w:rPr>
        <w:t>28</w:t>
      </w:r>
      <w:r>
        <w:rPr>
          <w:rFonts w:hint="eastAsia" w:hAnsi="仿宋_GB2312" w:cs="仿宋_GB2312"/>
          <w:color w:val="000000" w:themeColor="text1"/>
          <w:sz w:val="32"/>
          <w:szCs w:val="32"/>
          <w:lang w:eastAsia="zh-CN"/>
          <w14:textFill>
            <w14:solidFill>
              <w14:schemeClr w14:val="tx1"/>
            </w14:solidFill>
          </w14:textFill>
        </w:rPr>
        <w:t>日9时至202</w:t>
      </w:r>
      <w:r>
        <w:rPr>
          <w:rFonts w:hint="eastAsia" w:hAnsi="仿宋_GB2312" w:cs="仿宋_GB2312"/>
          <w:color w:val="000000" w:themeColor="text1"/>
          <w:sz w:val="32"/>
          <w:szCs w:val="32"/>
          <w:lang w:val="en-US" w:eastAsia="zh-CN"/>
          <w14:textFill>
            <w14:solidFill>
              <w14:schemeClr w14:val="tx1"/>
            </w14:solidFill>
          </w14:textFill>
        </w:rPr>
        <w:t>6</w:t>
      </w:r>
      <w:r>
        <w:rPr>
          <w:rFonts w:hint="eastAsia" w:hAnsi="仿宋_GB2312" w:cs="仿宋_GB2312"/>
          <w:color w:val="000000" w:themeColor="text1"/>
          <w:sz w:val="32"/>
          <w:szCs w:val="32"/>
          <w:lang w:eastAsia="zh-CN"/>
          <w14:textFill>
            <w14:solidFill>
              <w14:schemeClr w14:val="tx1"/>
            </w14:solidFill>
          </w14:textFill>
        </w:rPr>
        <w:t>年</w:t>
      </w:r>
      <w:r>
        <w:rPr>
          <w:rFonts w:hint="eastAsia" w:hAnsi="仿宋_GB2312" w:cs="仿宋_GB2312"/>
          <w:color w:val="000000" w:themeColor="text1"/>
          <w:sz w:val="32"/>
          <w:szCs w:val="32"/>
          <w:lang w:val="en-US" w:eastAsia="zh-CN"/>
          <w14:textFill>
            <w14:solidFill>
              <w14:schemeClr w14:val="tx1"/>
            </w14:solidFill>
          </w14:textFill>
        </w:rPr>
        <w:t>7</w:t>
      </w:r>
      <w:r>
        <w:rPr>
          <w:rFonts w:hint="eastAsia" w:hAnsi="仿宋_GB2312" w:cs="仿宋_GB2312"/>
          <w:color w:val="000000" w:themeColor="text1"/>
          <w:sz w:val="32"/>
          <w:szCs w:val="32"/>
          <w:lang w:eastAsia="zh-CN"/>
          <w14:textFill>
            <w14:solidFill>
              <w14:schemeClr w14:val="tx1"/>
            </w14:solidFill>
          </w14:textFill>
        </w:rPr>
        <w:t>月</w:t>
      </w:r>
      <w:r>
        <w:rPr>
          <w:rFonts w:hint="eastAsia" w:hAnsi="仿宋_GB2312" w:cs="仿宋_GB2312"/>
          <w:color w:val="000000" w:themeColor="text1"/>
          <w:sz w:val="32"/>
          <w:szCs w:val="32"/>
          <w:lang w:val="en-US" w:eastAsia="zh-CN"/>
          <w14:textFill>
            <w14:solidFill>
              <w14:schemeClr w14:val="tx1"/>
            </w14:solidFill>
          </w14:textFill>
        </w:rPr>
        <w:t>28</w:t>
      </w:r>
      <w:r>
        <w:rPr>
          <w:rFonts w:hint="eastAsia" w:hAnsi="仿宋_GB2312" w:cs="仿宋_GB2312"/>
          <w:color w:val="000000" w:themeColor="text1"/>
          <w:sz w:val="32"/>
          <w:szCs w:val="32"/>
          <w:lang w:eastAsia="zh-CN"/>
          <w14:textFill>
            <w14:solidFill>
              <w14:schemeClr w14:val="tx1"/>
            </w14:solidFill>
          </w14:textFill>
        </w:rPr>
        <w:t>日</w:t>
      </w:r>
      <w:r>
        <w:rPr>
          <w:rFonts w:hint="eastAsia" w:hAnsi="仿宋_GB2312" w:cs="仿宋_GB2312"/>
          <w:color w:val="000000" w:themeColor="text1"/>
          <w:sz w:val="32"/>
          <w:szCs w:val="32"/>
          <w:lang w:val="en-US" w:eastAsia="zh-CN"/>
          <w14:textFill>
            <w14:solidFill>
              <w14:schemeClr w14:val="tx1"/>
            </w14:solidFill>
          </w14:textFill>
        </w:rPr>
        <w:t>9</w:t>
      </w:r>
      <w:r>
        <w:rPr>
          <w:rFonts w:hint="eastAsia" w:hAnsi="仿宋_GB2312" w:cs="仿宋_GB2312"/>
          <w:color w:val="000000" w:themeColor="text1"/>
          <w:sz w:val="32"/>
          <w:szCs w:val="32"/>
          <w:lang w:eastAsia="zh-CN"/>
          <w14:textFill>
            <w14:solidFill>
              <w14:schemeClr w14:val="tx1"/>
            </w14:solidFill>
          </w14:textFill>
        </w:rPr>
        <w:t>时</w:t>
      </w:r>
      <w:r>
        <w:rPr>
          <w:rFonts w:hint="eastAsia" w:hAnsi="仿宋_GB2312" w:cs="仿宋_GB2312"/>
          <w:color w:val="000000" w:themeColor="text1"/>
          <w:sz w:val="32"/>
          <w:szCs w:val="32"/>
          <w:lang w:val="en-US" w:eastAsia="zh-CN"/>
          <w14:textFill>
            <w14:solidFill>
              <w14:schemeClr w14:val="tx1"/>
            </w14:solidFill>
          </w14:textFill>
        </w:rPr>
        <w:t>30分</w:t>
      </w:r>
      <w:r>
        <w:rPr>
          <w:rFonts w:hint="eastAsia" w:hAnsi="仿宋_GB2312" w:cs="仿宋_GB2312"/>
          <w:color w:val="000000" w:themeColor="text1"/>
          <w:sz w:val="32"/>
          <w:szCs w:val="32"/>
          <w:lang w:eastAsia="zh-CN"/>
          <w14:textFill>
            <w14:solidFill>
              <w14:schemeClr w14:val="tx1"/>
            </w14:solidFill>
          </w14:textFill>
        </w:rPr>
        <w:t>，在山东潍坊产权交易服务有限公司挂牌（竞价）的项目交易期间，您单位的网上竞价最高报价为人民币（大写）  元，（小写： 元），成为该标的受让方。</w:t>
      </w:r>
    </w:p>
    <w:p w14:paraId="1B8E8306">
      <w:pPr>
        <w:ind w:firstLine="640" w:firstLineChars="200"/>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贵单位应当于成交之日起2个工作日内，持有关材料（营业执照、法人身份证明或委托人身份证明、报废机动车回收拆解企业资质认定证书等）</w:t>
      </w:r>
      <w:r>
        <w:rPr>
          <w:rFonts w:hint="eastAsia" w:hAnsi="仿宋_GB2312" w:cs="仿宋_GB2312"/>
          <w:color w:val="000000" w:themeColor="text1"/>
          <w:sz w:val="32"/>
          <w:szCs w:val="32"/>
          <w:lang w:val="en-US" w:eastAsia="zh-CN"/>
          <w14:textFill>
            <w14:solidFill>
              <w14:schemeClr w14:val="tx1"/>
            </w14:solidFill>
          </w14:textFill>
        </w:rPr>
        <w:t>领取本</w:t>
      </w:r>
      <w:r>
        <w:rPr>
          <w:rFonts w:hint="eastAsia" w:hAnsi="仿宋_GB2312" w:cs="仿宋_GB2312"/>
          <w:color w:val="000000" w:themeColor="text1"/>
          <w:sz w:val="32"/>
          <w:szCs w:val="32"/>
          <w:lang w:eastAsia="zh-CN"/>
          <w14:textFill>
            <w14:solidFill>
              <w14:schemeClr w14:val="tx1"/>
            </w14:solidFill>
          </w14:textFill>
        </w:rPr>
        <w:t>《成交通知书》，与出让方签订《资产交易合同》。并在《</w:t>
      </w:r>
      <w:r>
        <w:rPr>
          <w:rFonts w:hint="eastAsia" w:hAnsi="仿宋_GB2312" w:cs="仿宋_GB2312"/>
          <w:color w:val="000000" w:themeColor="text1"/>
          <w:sz w:val="32"/>
          <w:szCs w:val="32"/>
          <w:lang w:val="en-US" w:eastAsia="zh-CN"/>
          <w14:textFill>
            <w14:solidFill>
              <w14:schemeClr w14:val="tx1"/>
            </w14:solidFill>
          </w14:textFill>
        </w:rPr>
        <w:t>资产交易</w:t>
      </w:r>
      <w:r>
        <w:rPr>
          <w:rFonts w:hint="eastAsia" w:hAnsi="仿宋_GB2312" w:cs="仿宋_GB2312"/>
          <w:color w:val="000000" w:themeColor="text1"/>
          <w:sz w:val="32"/>
          <w:szCs w:val="32"/>
          <w:lang w:eastAsia="zh-CN"/>
          <w14:textFill>
            <w14:solidFill>
              <w14:schemeClr w14:val="tx1"/>
            </w14:solidFill>
          </w14:textFill>
        </w:rPr>
        <w:t>合同》规定期限交纳所有款项（包括但不限于成交价款、交易服务费用、清运保证金等），成交价款、交易服务费、清运保证金等必须以受让方报名时的名称或账户交纳，不得用他人名称或账户代交、替交。逾期或拒绝签订的，将被取消受让方资格并没收其竞买保证金。</w:t>
      </w:r>
    </w:p>
    <w:p w14:paraId="715CC1CB">
      <w:pPr>
        <w:rPr>
          <w:rFonts w:hint="eastAsia" w:hAnsi="仿宋_GB2312" w:cs="仿宋_GB2312"/>
          <w:color w:val="000000" w:themeColor="text1"/>
          <w:sz w:val="32"/>
          <w:szCs w:val="32"/>
          <w:lang w:eastAsia="zh-CN"/>
          <w14:textFill>
            <w14:solidFill>
              <w14:schemeClr w14:val="tx1"/>
            </w14:solidFill>
          </w14:textFill>
        </w:rPr>
      </w:pPr>
    </w:p>
    <w:p w14:paraId="3EFEEE56">
      <w:pPr>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出让方（盖章）：</w:t>
      </w:r>
    </w:p>
    <w:p w14:paraId="5145011D">
      <w:pPr>
        <w:rPr>
          <w:rFonts w:hint="eastAsia" w:hAnsi="仿宋_GB2312" w:cs="仿宋_GB2312"/>
          <w:color w:val="000000" w:themeColor="text1"/>
          <w:sz w:val="32"/>
          <w:szCs w:val="32"/>
          <w:lang w:eastAsia="zh-CN"/>
          <w14:textFill>
            <w14:solidFill>
              <w14:schemeClr w14:val="tx1"/>
            </w14:solidFill>
          </w14:textFill>
        </w:rPr>
      </w:pPr>
    </w:p>
    <w:p w14:paraId="49438783">
      <w:pPr>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受让方（盖章）：</w:t>
      </w:r>
    </w:p>
    <w:p w14:paraId="20BDFE41">
      <w:pPr>
        <w:rPr>
          <w:rFonts w:hint="eastAsia" w:hAnsi="仿宋_GB2312" w:cs="仿宋_GB2312"/>
          <w:color w:val="000000" w:themeColor="text1"/>
          <w:sz w:val="32"/>
          <w:szCs w:val="32"/>
          <w:lang w:eastAsia="zh-CN"/>
          <w14:textFill>
            <w14:solidFill>
              <w14:schemeClr w14:val="tx1"/>
            </w14:solidFill>
          </w14:textFill>
        </w:rPr>
      </w:pPr>
    </w:p>
    <w:p w14:paraId="5F57E69E">
      <w:pPr>
        <w:rPr>
          <w:rFonts w:hint="eastAsia" w:hAnsi="仿宋_GB2312" w:cs="仿宋_GB2312"/>
          <w:color w:val="000000" w:themeColor="text1"/>
          <w:sz w:val="32"/>
          <w:szCs w:val="32"/>
          <w:lang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产权交易机构（盖章）：</w:t>
      </w:r>
    </w:p>
    <w:p w14:paraId="417D62C9">
      <w:pPr>
        <w:jc w:val="right"/>
        <w:rPr>
          <w:rFonts w:hint="eastAsia" w:hAnsi="仿宋_GB2312" w:cs="仿宋_GB2312"/>
          <w:color w:val="000000" w:themeColor="text1"/>
          <w:sz w:val="32"/>
          <w:szCs w:val="32"/>
          <w:lang w:val="en-US" w:eastAsia="zh-CN"/>
          <w14:textFill>
            <w14:solidFill>
              <w14:schemeClr w14:val="tx1"/>
            </w14:solidFill>
          </w14:textFill>
        </w:rPr>
      </w:pPr>
      <w:r>
        <w:rPr>
          <w:rFonts w:hint="eastAsia" w:hAnsi="仿宋_GB2312" w:cs="仿宋_GB2312"/>
          <w:color w:val="000000" w:themeColor="text1"/>
          <w:sz w:val="32"/>
          <w:szCs w:val="32"/>
          <w:lang w:eastAsia="zh-CN"/>
          <w14:textFill>
            <w14:solidFill>
              <w14:schemeClr w14:val="tx1"/>
            </w14:solidFill>
          </w14:textFill>
        </w:rPr>
        <w:t>202</w:t>
      </w:r>
      <w:r>
        <w:rPr>
          <w:rFonts w:hint="eastAsia" w:hAnsi="仿宋_GB2312" w:cs="仿宋_GB2312"/>
          <w:color w:val="000000" w:themeColor="text1"/>
          <w:sz w:val="32"/>
          <w:szCs w:val="32"/>
          <w:lang w:val="en-US" w:eastAsia="zh-CN"/>
          <w14:textFill>
            <w14:solidFill>
              <w14:schemeClr w14:val="tx1"/>
            </w14:solidFill>
          </w14:textFill>
        </w:rPr>
        <w:t>6</w:t>
      </w:r>
      <w:r>
        <w:rPr>
          <w:rFonts w:hint="eastAsia" w:hAnsi="仿宋_GB2312" w:cs="仿宋_GB2312"/>
          <w:color w:val="000000" w:themeColor="text1"/>
          <w:sz w:val="32"/>
          <w:szCs w:val="32"/>
          <w:lang w:eastAsia="zh-CN"/>
          <w14:textFill>
            <w14:solidFill>
              <w14:schemeClr w14:val="tx1"/>
            </w14:solidFill>
          </w14:textFill>
        </w:rPr>
        <w:t>年</w:t>
      </w:r>
      <w:r>
        <w:rPr>
          <w:rFonts w:hint="eastAsia" w:hAnsi="仿宋_GB2312" w:cs="仿宋_GB2312"/>
          <w:color w:val="000000" w:themeColor="text1"/>
          <w:sz w:val="32"/>
          <w:szCs w:val="32"/>
          <w:lang w:val="en-US" w:eastAsia="zh-CN"/>
          <w14:textFill>
            <w14:solidFill>
              <w14:schemeClr w14:val="tx1"/>
            </w14:solidFill>
          </w14:textFill>
        </w:rPr>
        <w:t>7</w:t>
      </w:r>
      <w:r>
        <w:rPr>
          <w:rFonts w:hint="eastAsia" w:hAnsi="仿宋_GB2312" w:cs="仿宋_GB2312"/>
          <w:color w:val="000000" w:themeColor="text1"/>
          <w:sz w:val="32"/>
          <w:szCs w:val="32"/>
          <w:lang w:eastAsia="zh-CN"/>
          <w14:textFill>
            <w14:solidFill>
              <w14:schemeClr w14:val="tx1"/>
            </w14:solidFill>
          </w14:textFill>
        </w:rPr>
        <w:t>月</w:t>
      </w:r>
      <w:r>
        <w:rPr>
          <w:rFonts w:hint="eastAsia" w:hAnsi="仿宋_GB2312" w:cs="仿宋_GB2312"/>
          <w:color w:val="000000" w:themeColor="text1"/>
          <w:sz w:val="32"/>
          <w:szCs w:val="32"/>
          <w:lang w:val="en-US" w:eastAsia="zh-CN"/>
          <w14:textFill>
            <w14:solidFill>
              <w14:schemeClr w14:val="tx1"/>
            </w14:solidFill>
          </w14:textFill>
        </w:rPr>
        <w:t>28</w:t>
      </w:r>
      <w:r>
        <w:rPr>
          <w:rFonts w:hint="eastAsia" w:hAnsi="仿宋_GB2312" w:cs="仿宋_GB2312"/>
          <w:color w:val="000000" w:themeColor="text1"/>
          <w:sz w:val="32"/>
          <w:szCs w:val="32"/>
          <w:lang w:eastAsia="zh-CN"/>
          <w14:textFill>
            <w14:solidFill>
              <w14:schemeClr w14:val="tx1"/>
            </w14:solidFill>
          </w14:textFill>
        </w:rPr>
        <w:t>日</w:t>
      </w:r>
    </w:p>
    <w:sectPr>
      <w:headerReference r:id="rId14" w:type="default"/>
      <w:footerReference r:id="rId15" w:type="default"/>
      <w:pgSz w:w="11906" w:h="16838"/>
      <w:pgMar w:top="1587" w:right="1474" w:bottom="1587" w:left="1474" w:header="851" w:footer="850" w:gutter="0"/>
      <w:pgNumType w:fmt="decimal"/>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方正书宋简体">
    <w:altName w:val="宋体"/>
    <w:panose1 w:val="02010601030101010101"/>
    <w:charset w:val="86"/>
    <w:family w:val="auto"/>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6DEE4">
    <w:pPr>
      <w:pStyle w:val="5"/>
      <w:ind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CA00B">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85CF5">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7113F">
    <w:pPr>
      <w:pStyle w:val="5"/>
      <w:ind w:firstLine="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EEAACE">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EEAACE">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6D083">
    <w:pPr>
      <w:pStyle w:val="5"/>
      <w:ind w:firstLine="36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45465"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4546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063365">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42.95pt;mso-position-horizontal:center;mso-position-horizontal-relative:margin;z-index:251659264;mso-width-relative:page;mso-height-relative:page;" filled="f" stroked="f" coordsize="21600,21600" o:gfxdata="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KspD10wAAAAQBAAAPAAAAAAAAAAEAIAAAACIAAABkcnMvZG93bnJldi54&#10;bWxQSwECFAAUAAAACACHTuJAVG6zQDgCAABiBAAADgAAAAAAAAABACAAAAAiAQAAZHJzL2Uyb0Rv&#10;Yy54bWxQSwUGAAAAAAYABgBZAQAAzAUAAAAA&#10;">
              <v:fill on="f" focussize="0,0"/>
              <v:stroke on="f" weight="0.5pt"/>
              <v:imagedata o:title=""/>
              <o:lock v:ext="edit" aspectratio="f"/>
              <v:textbox inset="0mm,0mm,0mm,0mm" style="mso-fit-shape-to-text:t;">
                <w:txbxContent>
                  <w:p w14:paraId="27063365">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BEEB2">
    <w:pPr>
      <w:pStyle w:val="5"/>
      <w:ind w:firstLine="360"/>
      <w:jc w:val="both"/>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0D2A31">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B0D2A31">
                    <w:pPr>
                      <w:pStyle w:val="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D1794">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78234">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5ACFB">
    <w:pPr>
      <w:pStyle w:val="6"/>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18F4A">
    <w:pPr>
      <w:pStyle w:val="6"/>
      <w:ind w:firstLine="420"/>
      <w:jc w:val="right"/>
      <w:rPr>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D42A7">
    <w:pPr>
      <w:pStyle w:val="6"/>
      <w:ind w:firstLine="420"/>
      <w:jc w:val="right"/>
      <w:rPr>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490766"/>
    <w:multiLevelType w:val="singleLevel"/>
    <w:tmpl w:val="E249076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4ZWY0OWQzMjkxNGMwM2M0YzNiODQ1OGMxODFlNTIifQ=="/>
  </w:docVars>
  <w:rsids>
    <w:rsidRoot w:val="00024D2D"/>
    <w:rsid w:val="00005005"/>
    <w:rsid w:val="00011042"/>
    <w:rsid w:val="0002121A"/>
    <w:rsid w:val="00024D2D"/>
    <w:rsid w:val="00027BDE"/>
    <w:rsid w:val="00027CFB"/>
    <w:rsid w:val="00041EF9"/>
    <w:rsid w:val="000443B4"/>
    <w:rsid w:val="00052152"/>
    <w:rsid w:val="0005337C"/>
    <w:rsid w:val="00056B94"/>
    <w:rsid w:val="00064064"/>
    <w:rsid w:val="000676D7"/>
    <w:rsid w:val="00073A37"/>
    <w:rsid w:val="00074121"/>
    <w:rsid w:val="00074592"/>
    <w:rsid w:val="0007623C"/>
    <w:rsid w:val="00077987"/>
    <w:rsid w:val="00077DE6"/>
    <w:rsid w:val="000813B3"/>
    <w:rsid w:val="00084620"/>
    <w:rsid w:val="000908C6"/>
    <w:rsid w:val="00091418"/>
    <w:rsid w:val="00094351"/>
    <w:rsid w:val="000A1636"/>
    <w:rsid w:val="000A37C8"/>
    <w:rsid w:val="000A425E"/>
    <w:rsid w:val="000A6352"/>
    <w:rsid w:val="000B35DA"/>
    <w:rsid w:val="000B3D1C"/>
    <w:rsid w:val="000B4050"/>
    <w:rsid w:val="000B50AD"/>
    <w:rsid w:val="000B54DA"/>
    <w:rsid w:val="000C77A5"/>
    <w:rsid w:val="000D10D4"/>
    <w:rsid w:val="000D1FE4"/>
    <w:rsid w:val="000D2FE3"/>
    <w:rsid w:val="000D37CF"/>
    <w:rsid w:val="000D4BE2"/>
    <w:rsid w:val="000E08AC"/>
    <w:rsid w:val="000E13DF"/>
    <w:rsid w:val="000E239E"/>
    <w:rsid w:val="000E7705"/>
    <w:rsid w:val="000F3C86"/>
    <w:rsid w:val="001018DB"/>
    <w:rsid w:val="00116412"/>
    <w:rsid w:val="00125518"/>
    <w:rsid w:val="0012788A"/>
    <w:rsid w:val="00127E06"/>
    <w:rsid w:val="0013649F"/>
    <w:rsid w:val="00146731"/>
    <w:rsid w:val="0015053E"/>
    <w:rsid w:val="001523B6"/>
    <w:rsid w:val="00156B54"/>
    <w:rsid w:val="00161EC6"/>
    <w:rsid w:val="001703C0"/>
    <w:rsid w:val="00170D2C"/>
    <w:rsid w:val="00175078"/>
    <w:rsid w:val="00185303"/>
    <w:rsid w:val="00191257"/>
    <w:rsid w:val="00192988"/>
    <w:rsid w:val="001A1E20"/>
    <w:rsid w:val="001A7600"/>
    <w:rsid w:val="001B68EA"/>
    <w:rsid w:val="001C6FFA"/>
    <w:rsid w:val="001D0448"/>
    <w:rsid w:val="001D2D65"/>
    <w:rsid w:val="001D3EF8"/>
    <w:rsid w:val="001D4CCC"/>
    <w:rsid w:val="001D72A9"/>
    <w:rsid w:val="001E2D84"/>
    <w:rsid w:val="001E36DC"/>
    <w:rsid w:val="001E6D5C"/>
    <w:rsid w:val="001F1A0A"/>
    <w:rsid w:val="002035E5"/>
    <w:rsid w:val="00211356"/>
    <w:rsid w:val="002141EA"/>
    <w:rsid w:val="00214EDD"/>
    <w:rsid w:val="00216BD9"/>
    <w:rsid w:val="00220CE9"/>
    <w:rsid w:val="00221316"/>
    <w:rsid w:val="00224958"/>
    <w:rsid w:val="00224BF2"/>
    <w:rsid w:val="002251B6"/>
    <w:rsid w:val="00226EC7"/>
    <w:rsid w:val="00226FD8"/>
    <w:rsid w:val="00227DCC"/>
    <w:rsid w:val="00235B73"/>
    <w:rsid w:val="00237DF2"/>
    <w:rsid w:val="0024564A"/>
    <w:rsid w:val="00252181"/>
    <w:rsid w:val="00253FC7"/>
    <w:rsid w:val="002655D6"/>
    <w:rsid w:val="0026788E"/>
    <w:rsid w:val="002730D9"/>
    <w:rsid w:val="002756F1"/>
    <w:rsid w:val="00276FEE"/>
    <w:rsid w:val="00296412"/>
    <w:rsid w:val="0029680F"/>
    <w:rsid w:val="00297149"/>
    <w:rsid w:val="002A0D3D"/>
    <w:rsid w:val="002A3F94"/>
    <w:rsid w:val="002A6BD6"/>
    <w:rsid w:val="002B2E0D"/>
    <w:rsid w:val="002C150C"/>
    <w:rsid w:val="002C2BF7"/>
    <w:rsid w:val="002C3A6B"/>
    <w:rsid w:val="002C5AAE"/>
    <w:rsid w:val="002D0DC8"/>
    <w:rsid w:val="002D1DC8"/>
    <w:rsid w:val="002D2AC9"/>
    <w:rsid w:val="002D4F06"/>
    <w:rsid w:val="002D6BAB"/>
    <w:rsid w:val="002E0F50"/>
    <w:rsid w:val="002E3432"/>
    <w:rsid w:val="002E6A2D"/>
    <w:rsid w:val="002E73A6"/>
    <w:rsid w:val="00301C45"/>
    <w:rsid w:val="00306AD1"/>
    <w:rsid w:val="003174B5"/>
    <w:rsid w:val="00323F9B"/>
    <w:rsid w:val="003276C8"/>
    <w:rsid w:val="0033104B"/>
    <w:rsid w:val="00331F74"/>
    <w:rsid w:val="00333A78"/>
    <w:rsid w:val="003353C7"/>
    <w:rsid w:val="00343926"/>
    <w:rsid w:val="00346A78"/>
    <w:rsid w:val="00350E73"/>
    <w:rsid w:val="00354085"/>
    <w:rsid w:val="00357129"/>
    <w:rsid w:val="00357877"/>
    <w:rsid w:val="0036195B"/>
    <w:rsid w:val="00363216"/>
    <w:rsid w:val="003657E7"/>
    <w:rsid w:val="00365E0B"/>
    <w:rsid w:val="003739F3"/>
    <w:rsid w:val="00380020"/>
    <w:rsid w:val="00384059"/>
    <w:rsid w:val="0038541B"/>
    <w:rsid w:val="00386814"/>
    <w:rsid w:val="00392D5F"/>
    <w:rsid w:val="00392FA4"/>
    <w:rsid w:val="003931C7"/>
    <w:rsid w:val="00397321"/>
    <w:rsid w:val="003A174B"/>
    <w:rsid w:val="003A1947"/>
    <w:rsid w:val="003B1078"/>
    <w:rsid w:val="003B1744"/>
    <w:rsid w:val="003B6BC3"/>
    <w:rsid w:val="003C01C4"/>
    <w:rsid w:val="003D1008"/>
    <w:rsid w:val="003D34B8"/>
    <w:rsid w:val="003D384D"/>
    <w:rsid w:val="003E30DA"/>
    <w:rsid w:val="003E38D3"/>
    <w:rsid w:val="003E58D5"/>
    <w:rsid w:val="003F30F3"/>
    <w:rsid w:val="003F4D6B"/>
    <w:rsid w:val="003F7617"/>
    <w:rsid w:val="003F7EBE"/>
    <w:rsid w:val="004009FF"/>
    <w:rsid w:val="0040121E"/>
    <w:rsid w:val="0040424C"/>
    <w:rsid w:val="004060F5"/>
    <w:rsid w:val="004070FB"/>
    <w:rsid w:val="0040785F"/>
    <w:rsid w:val="00412579"/>
    <w:rsid w:val="004135DA"/>
    <w:rsid w:val="0041605C"/>
    <w:rsid w:val="00417A64"/>
    <w:rsid w:val="00431583"/>
    <w:rsid w:val="004341C8"/>
    <w:rsid w:val="00434C23"/>
    <w:rsid w:val="00440274"/>
    <w:rsid w:val="00440390"/>
    <w:rsid w:val="00441CFB"/>
    <w:rsid w:val="00442786"/>
    <w:rsid w:val="004430E0"/>
    <w:rsid w:val="00453E07"/>
    <w:rsid w:val="00462DA0"/>
    <w:rsid w:val="004656FB"/>
    <w:rsid w:val="00470445"/>
    <w:rsid w:val="0047315B"/>
    <w:rsid w:val="00474DFC"/>
    <w:rsid w:val="00475456"/>
    <w:rsid w:val="00480D5D"/>
    <w:rsid w:val="0048152E"/>
    <w:rsid w:val="00483116"/>
    <w:rsid w:val="00483A9C"/>
    <w:rsid w:val="00486C10"/>
    <w:rsid w:val="004874BA"/>
    <w:rsid w:val="004930F0"/>
    <w:rsid w:val="004B0378"/>
    <w:rsid w:val="004B538F"/>
    <w:rsid w:val="004B5FE3"/>
    <w:rsid w:val="004C5AA5"/>
    <w:rsid w:val="004C67B0"/>
    <w:rsid w:val="004C6E06"/>
    <w:rsid w:val="004C7798"/>
    <w:rsid w:val="004C7C55"/>
    <w:rsid w:val="004D28F5"/>
    <w:rsid w:val="004D38A3"/>
    <w:rsid w:val="004D48D4"/>
    <w:rsid w:val="004D49BD"/>
    <w:rsid w:val="004E30BE"/>
    <w:rsid w:val="004E7478"/>
    <w:rsid w:val="004E753B"/>
    <w:rsid w:val="004F4236"/>
    <w:rsid w:val="004F683B"/>
    <w:rsid w:val="004F6D14"/>
    <w:rsid w:val="00504687"/>
    <w:rsid w:val="005054C9"/>
    <w:rsid w:val="00505F0F"/>
    <w:rsid w:val="00514B0D"/>
    <w:rsid w:val="00516278"/>
    <w:rsid w:val="0052236A"/>
    <w:rsid w:val="0052296E"/>
    <w:rsid w:val="00522A58"/>
    <w:rsid w:val="00526D17"/>
    <w:rsid w:val="00531050"/>
    <w:rsid w:val="00532193"/>
    <w:rsid w:val="0053556A"/>
    <w:rsid w:val="005368A7"/>
    <w:rsid w:val="0053768C"/>
    <w:rsid w:val="00541CD0"/>
    <w:rsid w:val="00546EFD"/>
    <w:rsid w:val="005527BC"/>
    <w:rsid w:val="005606BB"/>
    <w:rsid w:val="00561251"/>
    <w:rsid w:val="00572734"/>
    <w:rsid w:val="00572931"/>
    <w:rsid w:val="00574417"/>
    <w:rsid w:val="005802B7"/>
    <w:rsid w:val="00581F05"/>
    <w:rsid w:val="005879BC"/>
    <w:rsid w:val="00590190"/>
    <w:rsid w:val="005927FE"/>
    <w:rsid w:val="005952E9"/>
    <w:rsid w:val="00597474"/>
    <w:rsid w:val="00597CE3"/>
    <w:rsid w:val="005A0174"/>
    <w:rsid w:val="005A489C"/>
    <w:rsid w:val="005A4C90"/>
    <w:rsid w:val="005A5578"/>
    <w:rsid w:val="005B546F"/>
    <w:rsid w:val="005B5944"/>
    <w:rsid w:val="005B69CF"/>
    <w:rsid w:val="005C0413"/>
    <w:rsid w:val="005C31C1"/>
    <w:rsid w:val="005C3DA8"/>
    <w:rsid w:val="005C500A"/>
    <w:rsid w:val="005C6E89"/>
    <w:rsid w:val="005D4658"/>
    <w:rsid w:val="005D4EBB"/>
    <w:rsid w:val="005E0E4F"/>
    <w:rsid w:val="005E5B25"/>
    <w:rsid w:val="00613F5A"/>
    <w:rsid w:val="006320FB"/>
    <w:rsid w:val="00636D65"/>
    <w:rsid w:val="00636DA1"/>
    <w:rsid w:val="00637A7F"/>
    <w:rsid w:val="00637CBC"/>
    <w:rsid w:val="0064353E"/>
    <w:rsid w:val="0064360C"/>
    <w:rsid w:val="00652995"/>
    <w:rsid w:val="006531B6"/>
    <w:rsid w:val="00663F84"/>
    <w:rsid w:val="00682EF9"/>
    <w:rsid w:val="00686E26"/>
    <w:rsid w:val="00692CB6"/>
    <w:rsid w:val="00693BE5"/>
    <w:rsid w:val="006A0429"/>
    <w:rsid w:val="006A4B51"/>
    <w:rsid w:val="006C1460"/>
    <w:rsid w:val="006C2DCD"/>
    <w:rsid w:val="006C745E"/>
    <w:rsid w:val="006D22B0"/>
    <w:rsid w:val="006D44C6"/>
    <w:rsid w:val="006E07E0"/>
    <w:rsid w:val="006E22B5"/>
    <w:rsid w:val="006E54C5"/>
    <w:rsid w:val="006F2040"/>
    <w:rsid w:val="007040C5"/>
    <w:rsid w:val="00704245"/>
    <w:rsid w:val="007102B8"/>
    <w:rsid w:val="007109D7"/>
    <w:rsid w:val="00711163"/>
    <w:rsid w:val="0071432D"/>
    <w:rsid w:val="00717360"/>
    <w:rsid w:val="007230CF"/>
    <w:rsid w:val="0073174B"/>
    <w:rsid w:val="007345C3"/>
    <w:rsid w:val="0073543B"/>
    <w:rsid w:val="00752180"/>
    <w:rsid w:val="00763B87"/>
    <w:rsid w:val="00764143"/>
    <w:rsid w:val="00764F7B"/>
    <w:rsid w:val="0077253F"/>
    <w:rsid w:val="007759E8"/>
    <w:rsid w:val="007821CA"/>
    <w:rsid w:val="0078739A"/>
    <w:rsid w:val="00794186"/>
    <w:rsid w:val="00797A80"/>
    <w:rsid w:val="007A3F9F"/>
    <w:rsid w:val="007B1D2A"/>
    <w:rsid w:val="007C225D"/>
    <w:rsid w:val="007C60DB"/>
    <w:rsid w:val="007C7A61"/>
    <w:rsid w:val="007D21BC"/>
    <w:rsid w:val="007D480C"/>
    <w:rsid w:val="007E31F7"/>
    <w:rsid w:val="007E6F11"/>
    <w:rsid w:val="007E7527"/>
    <w:rsid w:val="007E7E79"/>
    <w:rsid w:val="007F7A5B"/>
    <w:rsid w:val="0080342E"/>
    <w:rsid w:val="00807B29"/>
    <w:rsid w:val="00813FD0"/>
    <w:rsid w:val="008161F0"/>
    <w:rsid w:val="00820DDE"/>
    <w:rsid w:val="0082267A"/>
    <w:rsid w:val="0082606D"/>
    <w:rsid w:val="00830C56"/>
    <w:rsid w:val="00830CC7"/>
    <w:rsid w:val="008330A5"/>
    <w:rsid w:val="008345C5"/>
    <w:rsid w:val="00834907"/>
    <w:rsid w:val="0083507C"/>
    <w:rsid w:val="008513E1"/>
    <w:rsid w:val="0085412A"/>
    <w:rsid w:val="00854745"/>
    <w:rsid w:val="00856375"/>
    <w:rsid w:val="008603B0"/>
    <w:rsid w:val="00860714"/>
    <w:rsid w:val="00860C11"/>
    <w:rsid w:val="00861998"/>
    <w:rsid w:val="00861C13"/>
    <w:rsid w:val="00865416"/>
    <w:rsid w:val="008718F9"/>
    <w:rsid w:val="0087691F"/>
    <w:rsid w:val="00881EA4"/>
    <w:rsid w:val="00884802"/>
    <w:rsid w:val="0088680C"/>
    <w:rsid w:val="008A4DC5"/>
    <w:rsid w:val="008A56E4"/>
    <w:rsid w:val="008A5B52"/>
    <w:rsid w:val="008C4FE9"/>
    <w:rsid w:val="008C69EC"/>
    <w:rsid w:val="008D660D"/>
    <w:rsid w:val="008E2B47"/>
    <w:rsid w:val="008E3438"/>
    <w:rsid w:val="008E79A1"/>
    <w:rsid w:val="008F3323"/>
    <w:rsid w:val="008F4EF8"/>
    <w:rsid w:val="00901646"/>
    <w:rsid w:val="009018F9"/>
    <w:rsid w:val="009022F8"/>
    <w:rsid w:val="009040B7"/>
    <w:rsid w:val="00905424"/>
    <w:rsid w:val="00905FE3"/>
    <w:rsid w:val="00906F1A"/>
    <w:rsid w:val="009169CD"/>
    <w:rsid w:val="00917967"/>
    <w:rsid w:val="00920217"/>
    <w:rsid w:val="00924899"/>
    <w:rsid w:val="0092522B"/>
    <w:rsid w:val="0092664D"/>
    <w:rsid w:val="00933B84"/>
    <w:rsid w:val="00945A03"/>
    <w:rsid w:val="009477A5"/>
    <w:rsid w:val="00951AD6"/>
    <w:rsid w:val="009549D3"/>
    <w:rsid w:val="00965AB2"/>
    <w:rsid w:val="00973198"/>
    <w:rsid w:val="00974F15"/>
    <w:rsid w:val="00976D21"/>
    <w:rsid w:val="00982AE1"/>
    <w:rsid w:val="00984C57"/>
    <w:rsid w:val="00985E34"/>
    <w:rsid w:val="009944C3"/>
    <w:rsid w:val="009A1169"/>
    <w:rsid w:val="009A2A9B"/>
    <w:rsid w:val="009A61BA"/>
    <w:rsid w:val="009B227F"/>
    <w:rsid w:val="009B3BA7"/>
    <w:rsid w:val="009C0623"/>
    <w:rsid w:val="009C214B"/>
    <w:rsid w:val="009C2EA2"/>
    <w:rsid w:val="009C5379"/>
    <w:rsid w:val="009C55E0"/>
    <w:rsid w:val="009C70CD"/>
    <w:rsid w:val="009D4FF1"/>
    <w:rsid w:val="009D6D99"/>
    <w:rsid w:val="009E17C5"/>
    <w:rsid w:val="009E54B5"/>
    <w:rsid w:val="009F1949"/>
    <w:rsid w:val="009F5B7A"/>
    <w:rsid w:val="00A01C8E"/>
    <w:rsid w:val="00A12D05"/>
    <w:rsid w:val="00A15DCD"/>
    <w:rsid w:val="00A200D9"/>
    <w:rsid w:val="00A30843"/>
    <w:rsid w:val="00A3258C"/>
    <w:rsid w:val="00A34662"/>
    <w:rsid w:val="00A36CE0"/>
    <w:rsid w:val="00A40B78"/>
    <w:rsid w:val="00A41C6E"/>
    <w:rsid w:val="00A4240F"/>
    <w:rsid w:val="00A52ACC"/>
    <w:rsid w:val="00A54174"/>
    <w:rsid w:val="00A605E7"/>
    <w:rsid w:val="00A73DE3"/>
    <w:rsid w:val="00A742AD"/>
    <w:rsid w:val="00A77025"/>
    <w:rsid w:val="00A8013D"/>
    <w:rsid w:val="00A80172"/>
    <w:rsid w:val="00A80887"/>
    <w:rsid w:val="00A86C91"/>
    <w:rsid w:val="00A95B1E"/>
    <w:rsid w:val="00AA1211"/>
    <w:rsid w:val="00AA481D"/>
    <w:rsid w:val="00AA577A"/>
    <w:rsid w:val="00AA7730"/>
    <w:rsid w:val="00AB34A1"/>
    <w:rsid w:val="00AB5621"/>
    <w:rsid w:val="00AC462A"/>
    <w:rsid w:val="00AC53F5"/>
    <w:rsid w:val="00AC79EE"/>
    <w:rsid w:val="00AD5551"/>
    <w:rsid w:val="00AE0204"/>
    <w:rsid w:val="00AE2A33"/>
    <w:rsid w:val="00AE69AE"/>
    <w:rsid w:val="00AE7CFA"/>
    <w:rsid w:val="00AF038E"/>
    <w:rsid w:val="00AF0DE3"/>
    <w:rsid w:val="00AF102C"/>
    <w:rsid w:val="00AF30F7"/>
    <w:rsid w:val="00AF56FC"/>
    <w:rsid w:val="00AF5F6B"/>
    <w:rsid w:val="00AF6414"/>
    <w:rsid w:val="00B00835"/>
    <w:rsid w:val="00B02DB1"/>
    <w:rsid w:val="00B101F5"/>
    <w:rsid w:val="00B12642"/>
    <w:rsid w:val="00B25C98"/>
    <w:rsid w:val="00B31CB2"/>
    <w:rsid w:val="00B33E40"/>
    <w:rsid w:val="00B35D04"/>
    <w:rsid w:val="00B36504"/>
    <w:rsid w:val="00B36C97"/>
    <w:rsid w:val="00B36DAB"/>
    <w:rsid w:val="00B37F24"/>
    <w:rsid w:val="00B42D54"/>
    <w:rsid w:val="00B438E9"/>
    <w:rsid w:val="00B44279"/>
    <w:rsid w:val="00B44C67"/>
    <w:rsid w:val="00B46153"/>
    <w:rsid w:val="00B512DD"/>
    <w:rsid w:val="00B61383"/>
    <w:rsid w:val="00B6598D"/>
    <w:rsid w:val="00B66E7A"/>
    <w:rsid w:val="00B67AAB"/>
    <w:rsid w:val="00B77282"/>
    <w:rsid w:val="00B813A2"/>
    <w:rsid w:val="00B83E57"/>
    <w:rsid w:val="00BA3DE7"/>
    <w:rsid w:val="00BB431A"/>
    <w:rsid w:val="00BB4D27"/>
    <w:rsid w:val="00BB53A2"/>
    <w:rsid w:val="00BC1F45"/>
    <w:rsid w:val="00BC2AE8"/>
    <w:rsid w:val="00BC3549"/>
    <w:rsid w:val="00BC7206"/>
    <w:rsid w:val="00BC7BF8"/>
    <w:rsid w:val="00BD2288"/>
    <w:rsid w:val="00BD2922"/>
    <w:rsid w:val="00BE14A5"/>
    <w:rsid w:val="00BE7976"/>
    <w:rsid w:val="00BF11F2"/>
    <w:rsid w:val="00C034CF"/>
    <w:rsid w:val="00C03758"/>
    <w:rsid w:val="00C07B64"/>
    <w:rsid w:val="00C10C99"/>
    <w:rsid w:val="00C176F2"/>
    <w:rsid w:val="00C178DC"/>
    <w:rsid w:val="00C20726"/>
    <w:rsid w:val="00C229BE"/>
    <w:rsid w:val="00C25689"/>
    <w:rsid w:val="00C32362"/>
    <w:rsid w:val="00C36ED9"/>
    <w:rsid w:val="00C37551"/>
    <w:rsid w:val="00C43A18"/>
    <w:rsid w:val="00C43A97"/>
    <w:rsid w:val="00C55B28"/>
    <w:rsid w:val="00C63D1E"/>
    <w:rsid w:val="00C65875"/>
    <w:rsid w:val="00C66FAC"/>
    <w:rsid w:val="00C67992"/>
    <w:rsid w:val="00C727BB"/>
    <w:rsid w:val="00C834A0"/>
    <w:rsid w:val="00C84E71"/>
    <w:rsid w:val="00C93118"/>
    <w:rsid w:val="00C955F3"/>
    <w:rsid w:val="00C9718E"/>
    <w:rsid w:val="00CA0EDB"/>
    <w:rsid w:val="00CA171B"/>
    <w:rsid w:val="00CA1EB6"/>
    <w:rsid w:val="00CA208D"/>
    <w:rsid w:val="00CA2C5E"/>
    <w:rsid w:val="00CA4096"/>
    <w:rsid w:val="00CA6E0B"/>
    <w:rsid w:val="00CB2099"/>
    <w:rsid w:val="00CB46C3"/>
    <w:rsid w:val="00CB6603"/>
    <w:rsid w:val="00CC0B8F"/>
    <w:rsid w:val="00CC207C"/>
    <w:rsid w:val="00CC497C"/>
    <w:rsid w:val="00CC5F7D"/>
    <w:rsid w:val="00CD2A37"/>
    <w:rsid w:val="00CD3FEC"/>
    <w:rsid w:val="00CF2294"/>
    <w:rsid w:val="00CF3A06"/>
    <w:rsid w:val="00CF5F86"/>
    <w:rsid w:val="00CF6B47"/>
    <w:rsid w:val="00CF7CD7"/>
    <w:rsid w:val="00D01C0E"/>
    <w:rsid w:val="00D03042"/>
    <w:rsid w:val="00D127B1"/>
    <w:rsid w:val="00D163CB"/>
    <w:rsid w:val="00D200DE"/>
    <w:rsid w:val="00D269EF"/>
    <w:rsid w:val="00D2780E"/>
    <w:rsid w:val="00D360F7"/>
    <w:rsid w:val="00D371B8"/>
    <w:rsid w:val="00D40268"/>
    <w:rsid w:val="00D43A45"/>
    <w:rsid w:val="00D5023C"/>
    <w:rsid w:val="00D57B73"/>
    <w:rsid w:val="00D63909"/>
    <w:rsid w:val="00D63E11"/>
    <w:rsid w:val="00D65B67"/>
    <w:rsid w:val="00D67622"/>
    <w:rsid w:val="00D67799"/>
    <w:rsid w:val="00D67BD3"/>
    <w:rsid w:val="00D734EC"/>
    <w:rsid w:val="00D801E4"/>
    <w:rsid w:val="00D86AF0"/>
    <w:rsid w:val="00D97C6E"/>
    <w:rsid w:val="00DA43F6"/>
    <w:rsid w:val="00DA6784"/>
    <w:rsid w:val="00DA794A"/>
    <w:rsid w:val="00DB0F04"/>
    <w:rsid w:val="00DC00A2"/>
    <w:rsid w:val="00DD119D"/>
    <w:rsid w:val="00DD1572"/>
    <w:rsid w:val="00DD245B"/>
    <w:rsid w:val="00DD46C5"/>
    <w:rsid w:val="00DD5886"/>
    <w:rsid w:val="00DE6DDD"/>
    <w:rsid w:val="00DF37C7"/>
    <w:rsid w:val="00DF79BC"/>
    <w:rsid w:val="00E02CA7"/>
    <w:rsid w:val="00E161A3"/>
    <w:rsid w:val="00E235A8"/>
    <w:rsid w:val="00E3192A"/>
    <w:rsid w:val="00E369EF"/>
    <w:rsid w:val="00E373FD"/>
    <w:rsid w:val="00E409BA"/>
    <w:rsid w:val="00E4108A"/>
    <w:rsid w:val="00E42F61"/>
    <w:rsid w:val="00E43590"/>
    <w:rsid w:val="00E4615A"/>
    <w:rsid w:val="00E4636E"/>
    <w:rsid w:val="00E50911"/>
    <w:rsid w:val="00E5272F"/>
    <w:rsid w:val="00E55F36"/>
    <w:rsid w:val="00E572FF"/>
    <w:rsid w:val="00E65CC0"/>
    <w:rsid w:val="00E70EF8"/>
    <w:rsid w:val="00E72BFF"/>
    <w:rsid w:val="00E848AD"/>
    <w:rsid w:val="00E8780D"/>
    <w:rsid w:val="00E93ECE"/>
    <w:rsid w:val="00EA7561"/>
    <w:rsid w:val="00EB6283"/>
    <w:rsid w:val="00EC362C"/>
    <w:rsid w:val="00EC364C"/>
    <w:rsid w:val="00ED0339"/>
    <w:rsid w:val="00ED206D"/>
    <w:rsid w:val="00ED7868"/>
    <w:rsid w:val="00EE078F"/>
    <w:rsid w:val="00EE116C"/>
    <w:rsid w:val="00EE6C65"/>
    <w:rsid w:val="00EF2BDE"/>
    <w:rsid w:val="00EF4567"/>
    <w:rsid w:val="00F02A40"/>
    <w:rsid w:val="00F11CD7"/>
    <w:rsid w:val="00F16AC3"/>
    <w:rsid w:val="00F22572"/>
    <w:rsid w:val="00F26647"/>
    <w:rsid w:val="00F26918"/>
    <w:rsid w:val="00F30963"/>
    <w:rsid w:val="00F31849"/>
    <w:rsid w:val="00F370C4"/>
    <w:rsid w:val="00F377F5"/>
    <w:rsid w:val="00F40F04"/>
    <w:rsid w:val="00F42CA9"/>
    <w:rsid w:val="00F43B1C"/>
    <w:rsid w:val="00F44558"/>
    <w:rsid w:val="00F44FC5"/>
    <w:rsid w:val="00F627DB"/>
    <w:rsid w:val="00F70FC8"/>
    <w:rsid w:val="00F747BD"/>
    <w:rsid w:val="00F83314"/>
    <w:rsid w:val="00F87966"/>
    <w:rsid w:val="00F909CE"/>
    <w:rsid w:val="00F917DC"/>
    <w:rsid w:val="00F92DC3"/>
    <w:rsid w:val="00FA0694"/>
    <w:rsid w:val="00FA0FC9"/>
    <w:rsid w:val="00FA2B57"/>
    <w:rsid w:val="00FA6870"/>
    <w:rsid w:val="00FB3EE0"/>
    <w:rsid w:val="00FB75D6"/>
    <w:rsid w:val="00FB7B4E"/>
    <w:rsid w:val="00FD48F9"/>
    <w:rsid w:val="00FE3173"/>
    <w:rsid w:val="00FE590E"/>
    <w:rsid w:val="00FE5C97"/>
    <w:rsid w:val="01036FB3"/>
    <w:rsid w:val="019159ED"/>
    <w:rsid w:val="019A4B73"/>
    <w:rsid w:val="028A01A4"/>
    <w:rsid w:val="02C8600F"/>
    <w:rsid w:val="02DE5762"/>
    <w:rsid w:val="02EB404E"/>
    <w:rsid w:val="03BA0C7B"/>
    <w:rsid w:val="05867A34"/>
    <w:rsid w:val="06CC3739"/>
    <w:rsid w:val="09741BF2"/>
    <w:rsid w:val="0A951569"/>
    <w:rsid w:val="0AB90861"/>
    <w:rsid w:val="0AC4005D"/>
    <w:rsid w:val="0AC753CD"/>
    <w:rsid w:val="0AFC73AF"/>
    <w:rsid w:val="0B1A3D0B"/>
    <w:rsid w:val="0B360FDB"/>
    <w:rsid w:val="0B4D3BF1"/>
    <w:rsid w:val="0C212956"/>
    <w:rsid w:val="0C655979"/>
    <w:rsid w:val="0D6D5FF2"/>
    <w:rsid w:val="0DC932D7"/>
    <w:rsid w:val="0EB879B9"/>
    <w:rsid w:val="0EE32BAE"/>
    <w:rsid w:val="0EE81929"/>
    <w:rsid w:val="0F144A26"/>
    <w:rsid w:val="102770B5"/>
    <w:rsid w:val="10D57B90"/>
    <w:rsid w:val="10D86367"/>
    <w:rsid w:val="10F16DCD"/>
    <w:rsid w:val="112E06E0"/>
    <w:rsid w:val="11FE3E97"/>
    <w:rsid w:val="134B42CF"/>
    <w:rsid w:val="137E5589"/>
    <w:rsid w:val="1545446A"/>
    <w:rsid w:val="15FB2BE5"/>
    <w:rsid w:val="161F1977"/>
    <w:rsid w:val="16354FD2"/>
    <w:rsid w:val="188A1F58"/>
    <w:rsid w:val="1908678E"/>
    <w:rsid w:val="19762F6F"/>
    <w:rsid w:val="19D07B0B"/>
    <w:rsid w:val="1A3236F9"/>
    <w:rsid w:val="1A7B3327"/>
    <w:rsid w:val="1A8061C3"/>
    <w:rsid w:val="1AB05126"/>
    <w:rsid w:val="1AF61507"/>
    <w:rsid w:val="1B4D2C5C"/>
    <w:rsid w:val="1CE7185E"/>
    <w:rsid w:val="1D4B6FF5"/>
    <w:rsid w:val="1D5D473F"/>
    <w:rsid w:val="1E6C03DB"/>
    <w:rsid w:val="1EA61F3E"/>
    <w:rsid w:val="1ECF44C6"/>
    <w:rsid w:val="1ED6666D"/>
    <w:rsid w:val="1F5A46D7"/>
    <w:rsid w:val="209877E0"/>
    <w:rsid w:val="20AF0F50"/>
    <w:rsid w:val="21BA18CA"/>
    <w:rsid w:val="25B96C70"/>
    <w:rsid w:val="26085FCC"/>
    <w:rsid w:val="2645264E"/>
    <w:rsid w:val="26A645EB"/>
    <w:rsid w:val="27666A5C"/>
    <w:rsid w:val="286B1324"/>
    <w:rsid w:val="288A662D"/>
    <w:rsid w:val="289833D8"/>
    <w:rsid w:val="29003BF9"/>
    <w:rsid w:val="2B4D2E5B"/>
    <w:rsid w:val="2C236520"/>
    <w:rsid w:val="2CF8704C"/>
    <w:rsid w:val="2E3C20EF"/>
    <w:rsid w:val="2E840E29"/>
    <w:rsid w:val="2E8E37B8"/>
    <w:rsid w:val="2EE81339"/>
    <w:rsid w:val="2EF06979"/>
    <w:rsid w:val="2F2F531B"/>
    <w:rsid w:val="2F6A0AAC"/>
    <w:rsid w:val="30940704"/>
    <w:rsid w:val="30AB6C53"/>
    <w:rsid w:val="30D916E4"/>
    <w:rsid w:val="31717D8A"/>
    <w:rsid w:val="31CC6971"/>
    <w:rsid w:val="32D707EF"/>
    <w:rsid w:val="337E6096"/>
    <w:rsid w:val="33BF0D9D"/>
    <w:rsid w:val="34044FF7"/>
    <w:rsid w:val="34F747DB"/>
    <w:rsid w:val="35812566"/>
    <w:rsid w:val="36BB35C7"/>
    <w:rsid w:val="36D0533C"/>
    <w:rsid w:val="376902A0"/>
    <w:rsid w:val="37EC2460"/>
    <w:rsid w:val="3841513C"/>
    <w:rsid w:val="38D148C7"/>
    <w:rsid w:val="3903477B"/>
    <w:rsid w:val="3A3A0DD6"/>
    <w:rsid w:val="3AB22CDB"/>
    <w:rsid w:val="3AB84DEC"/>
    <w:rsid w:val="3B412D70"/>
    <w:rsid w:val="3BAF63FC"/>
    <w:rsid w:val="3D081614"/>
    <w:rsid w:val="3DC35BA7"/>
    <w:rsid w:val="3E215131"/>
    <w:rsid w:val="3E642A25"/>
    <w:rsid w:val="3E794A86"/>
    <w:rsid w:val="3EE35E12"/>
    <w:rsid w:val="3F715648"/>
    <w:rsid w:val="40216DDA"/>
    <w:rsid w:val="404A5D32"/>
    <w:rsid w:val="41326E0A"/>
    <w:rsid w:val="417E4CD4"/>
    <w:rsid w:val="42121104"/>
    <w:rsid w:val="437E09F4"/>
    <w:rsid w:val="43920B89"/>
    <w:rsid w:val="43C3375F"/>
    <w:rsid w:val="46072613"/>
    <w:rsid w:val="471733A1"/>
    <w:rsid w:val="47383E0A"/>
    <w:rsid w:val="47763042"/>
    <w:rsid w:val="48BB3E0B"/>
    <w:rsid w:val="48D8660D"/>
    <w:rsid w:val="4A0945F2"/>
    <w:rsid w:val="4A577A02"/>
    <w:rsid w:val="4C06158A"/>
    <w:rsid w:val="4C72630D"/>
    <w:rsid w:val="4CB03ACF"/>
    <w:rsid w:val="4CD57B07"/>
    <w:rsid w:val="4E2E09F8"/>
    <w:rsid w:val="4EF31987"/>
    <w:rsid w:val="4EFE20DA"/>
    <w:rsid w:val="504306EC"/>
    <w:rsid w:val="509B3FAD"/>
    <w:rsid w:val="51F27C9A"/>
    <w:rsid w:val="52217480"/>
    <w:rsid w:val="523429E2"/>
    <w:rsid w:val="52374280"/>
    <w:rsid w:val="52427A99"/>
    <w:rsid w:val="52BB6C5F"/>
    <w:rsid w:val="530D704C"/>
    <w:rsid w:val="54D9474B"/>
    <w:rsid w:val="559D6CF3"/>
    <w:rsid w:val="56206DD9"/>
    <w:rsid w:val="56576CD1"/>
    <w:rsid w:val="566A2356"/>
    <w:rsid w:val="57236A5C"/>
    <w:rsid w:val="582A3A2B"/>
    <w:rsid w:val="5A726ABB"/>
    <w:rsid w:val="5AA1561B"/>
    <w:rsid w:val="5B4103AC"/>
    <w:rsid w:val="5B847732"/>
    <w:rsid w:val="5B930704"/>
    <w:rsid w:val="5C044AF6"/>
    <w:rsid w:val="5C8C331F"/>
    <w:rsid w:val="5C9B21E6"/>
    <w:rsid w:val="5D610263"/>
    <w:rsid w:val="5DD26BF5"/>
    <w:rsid w:val="5E9126C3"/>
    <w:rsid w:val="5F806980"/>
    <w:rsid w:val="602A2A5F"/>
    <w:rsid w:val="626B771F"/>
    <w:rsid w:val="62F04BE1"/>
    <w:rsid w:val="63D01E3F"/>
    <w:rsid w:val="63D9599F"/>
    <w:rsid w:val="643B472B"/>
    <w:rsid w:val="656A6EF9"/>
    <w:rsid w:val="65B8702E"/>
    <w:rsid w:val="65F91073"/>
    <w:rsid w:val="669B2BD8"/>
    <w:rsid w:val="66AA2D4C"/>
    <w:rsid w:val="67F92F48"/>
    <w:rsid w:val="688D02FE"/>
    <w:rsid w:val="68BB0A2E"/>
    <w:rsid w:val="69482DE4"/>
    <w:rsid w:val="69955E40"/>
    <w:rsid w:val="6A1B6132"/>
    <w:rsid w:val="6A64614F"/>
    <w:rsid w:val="6ACD1F6B"/>
    <w:rsid w:val="6B217424"/>
    <w:rsid w:val="6B86574A"/>
    <w:rsid w:val="6DF04883"/>
    <w:rsid w:val="6DFF3899"/>
    <w:rsid w:val="6EAA4F94"/>
    <w:rsid w:val="6F481990"/>
    <w:rsid w:val="6FE47060"/>
    <w:rsid w:val="701761E5"/>
    <w:rsid w:val="70384FF4"/>
    <w:rsid w:val="72A83AF4"/>
    <w:rsid w:val="72AE7D4E"/>
    <w:rsid w:val="72E605D7"/>
    <w:rsid w:val="73102258"/>
    <w:rsid w:val="731865AD"/>
    <w:rsid w:val="736A41F9"/>
    <w:rsid w:val="73AF288C"/>
    <w:rsid w:val="73D00989"/>
    <w:rsid w:val="741C348F"/>
    <w:rsid w:val="752D34E2"/>
    <w:rsid w:val="753F1605"/>
    <w:rsid w:val="75452E68"/>
    <w:rsid w:val="75F729D7"/>
    <w:rsid w:val="76324D40"/>
    <w:rsid w:val="76EF4915"/>
    <w:rsid w:val="77CC7F87"/>
    <w:rsid w:val="7802083A"/>
    <w:rsid w:val="79880713"/>
    <w:rsid w:val="7A3E14F9"/>
    <w:rsid w:val="7B774641"/>
    <w:rsid w:val="7BEA75C1"/>
    <w:rsid w:val="7C8D6E86"/>
    <w:rsid w:val="7E396104"/>
    <w:rsid w:val="7FD05249"/>
    <w:rsid w:val="7FF4646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620" w:lineRule="exact"/>
      <w:ind w:firstLine="200" w:firstLineChars="200"/>
      <w:jc w:val="both"/>
    </w:pPr>
    <w:rPr>
      <w:rFonts w:ascii="仿宋_GB2312" w:hAnsi="等线" w:eastAsia="仿宋_GB2312" w:cs="宋体"/>
      <w:kern w:val="2"/>
      <w:sz w:val="32"/>
      <w:szCs w:val="21"/>
      <w:lang w:val="en-US" w:eastAsia="zh-CN" w:bidi="ar-SA"/>
    </w:rPr>
  </w:style>
  <w:style w:type="paragraph" w:styleId="2">
    <w:name w:val="heading 3"/>
    <w:basedOn w:val="1"/>
    <w:next w:val="1"/>
    <w:link w:val="17"/>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Body Text Indent"/>
    <w:basedOn w:val="1"/>
    <w:link w:val="16"/>
    <w:autoRedefine/>
    <w:qFormat/>
    <w:uiPriority w:val="0"/>
    <w:pPr>
      <w:adjustRightInd w:val="0"/>
      <w:spacing w:line="240" w:lineRule="auto"/>
      <w:ind w:firstLine="562" w:firstLineChars="0"/>
    </w:pPr>
    <w:rPr>
      <w:rFonts w:hint="eastAsia" w:hAnsi="Calibri" w:cs="Times New Roman"/>
      <w:bCs/>
      <w:kern w:val="0"/>
      <w:szCs w:val="20"/>
    </w:rPr>
  </w:style>
  <w:style w:type="paragraph" w:styleId="4">
    <w:name w:val="Balloon Text"/>
    <w:basedOn w:val="1"/>
    <w:link w:val="13"/>
    <w:autoRedefine/>
    <w:qFormat/>
    <w:uiPriority w:val="0"/>
    <w:pPr>
      <w:spacing w:line="240" w:lineRule="auto"/>
    </w:pPr>
    <w:rPr>
      <w:sz w:val="18"/>
      <w:szCs w:val="18"/>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link w:val="14"/>
    <w:autoRedefine/>
    <w:qFormat/>
    <w:uiPriority w:val="99"/>
    <w:pPr>
      <w:tabs>
        <w:tab w:val="center" w:pos="4153"/>
        <w:tab w:val="right" w:pos="8306"/>
      </w:tabs>
      <w:snapToGrid w:val="0"/>
      <w:jc w:val="center"/>
    </w:pPr>
    <w:rPr>
      <w:sz w:val="18"/>
      <w:szCs w:val="18"/>
    </w:rPr>
  </w:style>
  <w:style w:type="paragraph" w:styleId="7">
    <w:name w:val="toc 1"/>
    <w:basedOn w:val="1"/>
    <w:next w:val="1"/>
    <w:autoRedefine/>
    <w:qFormat/>
    <w:uiPriority w:val="0"/>
    <w:pPr>
      <w:tabs>
        <w:tab w:val="right" w:leader="dot" w:pos="8947"/>
      </w:tabs>
      <w:spacing w:line="720" w:lineRule="auto"/>
      <w:ind w:firstLine="563" w:firstLineChars="201"/>
    </w:pPr>
    <w:rPr>
      <w:rFonts w:ascii="宋体" w:hAnsi="宋体"/>
      <w:sz w:val="28"/>
      <w:szCs w:val="28"/>
    </w:rPr>
  </w:style>
  <w:style w:type="paragraph" w:styleId="8">
    <w:name w:val="Normal (Web)"/>
    <w:basedOn w:val="1"/>
    <w:autoRedefine/>
    <w:semiHidden/>
    <w:unhideWhenUsed/>
    <w:qFormat/>
    <w:uiPriority w:val="0"/>
    <w:pPr>
      <w:pBdr>
        <w:top w:val="none" w:color="auto" w:sz="0" w:space="0"/>
        <w:left w:val="none" w:color="auto" w:sz="0" w:space="0"/>
        <w:bottom w:val="none" w:color="auto" w:sz="0" w:space="0"/>
        <w:right w:val="none" w:color="auto" w:sz="0" w:space="0"/>
      </w:pBdr>
      <w:wordWrap w:val="0"/>
      <w:spacing w:before="0" w:beforeAutospacing="0" w:after="0" w:afterAutospacing="0" w:line="330" w:lineRule="atLeast"/>
      <w:ind w:left="0" w:right="0"/>
      <w:jc w:val="left"/>
    </w:pPr>
    <w:rPr>
      <w:kern w:val="0"/>
      <w:sz w:val="24"/>
      <w:lang w:val="en-US" w:eastAsia="zh-CN" w:bidi="ar"/>
    </w:rPr>
  </w:style>
  <w:style w:type="character" w:styleId="11">
    <w:name w:val="Strong"/>
    <w:basedOn w:val="10"/>
    <w:autoRedefine/>
    <w:qFormat/>
    <w:uiPriority w:val="0"/>
    <w:rPr>
      <w:b/>
      <w:bCs/>
    </w:rPr>
  </w:style>
  <w:style w:type="character" w:styleId="12">
    <w:name w:val="page number"/>
    <w:basedOn w:val="10"/>
    <w:autoRedefine/>
    <w:qFormat/>
    <w:uiPriority w:val="0"/>
  </w:style>
  <w:style w:type="character" w:customStyle="1" w:styleId="13">
    <w:name w:val="批注框文本 Char"/>
    <w:basedOn w:val="10"/>
    <w:link w:val="4"/>
    <w:autoRedefine/>
    <w:qFormat/>
    <w:uiPriority w:val="0"/>
    <w:rPr>
      <w:rFonts w:ascii="仿宋_GB2312" w:hAnsi="等线" w:eastAsia="仿宋_GB2312" w:cs="宋体"/>
      <w:kern w:val="2"/>
      <w:sz w:val="18"/>
      <w:szCs w:val="18"/>
    </w:rPr>
  </w:style>
  <w:style w:type="character" w:customStyle="1" w:styleId="14">
    <w:name w:val="页眉 Char"/>
    <w:basedOn w:val="10"/>
    <w:link w:val="6"/>
    <w:autoRedefine/>
    <w:qFormat/>
    <w:uiPriority w:val="99"/>
    <w:rPr>
      <w:rFonts w:ascii="仿宋_GB2312" w:hAnsi="等线" w:eastAsia="仿宋_GB2312" w:cs="宋体"/>
      <w:kern w:val="2"/>
      <w:sz w:val="18"/>
      <w:szCs w:val="18"/>
    </w:rPr>
  </w:style>
  <w:style w:type="paragraph" w:styleId="15">
    <w:name w:val="List Paragraph"/>
    <w:basedOn w:val="1"/>
    <w:autoRedefine/>
    <w:unhideWhenUsed/>
    <w:qFormat/>
    <w:uiPriority w:val="99"/>
    <w:pPr>
      <w:ind w:firstLine="420"/>
    </w:pPr>
  </w:style>
  <w:style w:type="character" w:customStyle="1" w:styleId="16">
    <w:name w:val="正文文本缩进 Char"/>
    <w:basedOn w:val="10"/>
    <w:link w:val="3"/>
    <w:autoRedefine/>
    <w:qFormat/>
    <w:uiPriority w:val="0"/>
    <w:rPr>
      <w:rFonts w:ascii="仿宋_GB2312" w:hAnsi="Calibri" w:eastAsia="仿宋_GB2312"/>
      <w:bCs/>
      <w:sz w:val="32"/>
    </w:rPr>
  </w:style>
  <w:style w:type="character" w:customStyle="1" w:styleId="17">
    <w:name w:val="标题 3 Char"/>
    <w:link w:val="2"/>
    <w:qFormat/>
    <w:uiPriority w:val="0"/>
    <w:rPr>
      <w:b/>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2879F3-84D6-4D43-8253-0EEDE56E0DF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18</Pages>
  <Words>493</Words>
  <Characters>534</Characters>
  <Lines>43</Lines>
  <Paragraphs>12</Paragraphs>
  <TotalTime>0</TotalTime>
  <ScaleCrop>false</ScaleCrop>
  <LinksUpToDate>false</LinksUpToDate>
  <CharactersWithSpaces>551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2021-10-27T11:39:00Z</dcterms:created>
  <dc:creator>User</dc:creator>
  <cp:lastModifiedBy>管博渊</cp:lastModifiedBy>
  <cp:lastPrinted>2024-01-25T02:12:00Z</cp:lastPrinted>
  <dcterms:modified xsi:type="dcterms:W3CDTF">2026-07-20T08:46:28Z</dcterms:modified>
  <cp:revision>520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526BC07A9A934DF291B2AD0263E0A19C_13</vt:lpwstr>
  </property>
  <property fmtid="{D5CDD505-2E9C-101B-9397-08002B2CF9AE}" pid="4" name="KSOTemplateDocerSaveRecord">
    <vt:lpwstr>eyJoZGlkIjoiNmJmYWI3NDhlMzdjOTU3MDk4MjkwOWUzM2EyYTA0MmUiLCJ1c2VySWQiOiIxNDU4NDM1MjA0In0=</vt:lpwstr>
  </property>
</Properties>
</file>